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05"/>
        <w:spacing w:line="0" w:lineRule="atLeast"/>
        <w:rPr>
          <w:rFonts w:hint="eastAsia" w:ascii="宋体" w:hAnsi="宋体" w:cs="宋体"/>
          <w:b/>
          <w:color w:val="auto"/>
          <w:sz w:val="40"/>
          <w:highlight w:val="none"/>
        </w:rPr>
      </w:pPr>
      <w:r>
        <w:rPr>
          <w:rFonts w:hint="eastAsia" w:ascii="宋体" w:hAnsi="宋体" w:cs="宋体"/>
          <w:b/>
          <w:color w:val="auto"/>
          <w:sz w:val="40"/>
          <w:highlight w:val="none"/>
        </w:rPr>
      </w:r>
      <w:r/>
    </w:p>
    <w:p>
      <w:pPr>
        <w:jc w:val="center"/>
        <w:spacing w:line="0" w:lineRule="atLeast"/>
        <w:rPr>
          <w:rFonts w:ascii="宋体" w:hAnsi="宋体" w:cs="宋体"/>
          <w:b/>
          <w:color w:val="auto"/>
          <w:sz w:val="96"/>
          <w:szCs w:val="96"/>
          <w:highlight w:val="none"/>
        </w:rPr>
      </w:pPr>
      <w:r>
        <w:rPr>
          <w:rFonts w:hint="eastAsia" w:ascii="宋体" w:hAnsi="宋体" w:cs="宋体"/>
          <w:b/>
          <w:color w:val="auto"/>
          <w:sz w:val="96"/>
          <w:szCs w:val="96"/>
          <w:highlight w:val="none"/>
        </w:rPr>
        <w:t xml:space="preserve"> </w:t>
      </w:r>
      <w:r/>
    </w:p>
    <w:p>
      <w:pPr>
        <w:jc w:val="center"/>
        <w:spacing w:line="360" w:lineRule="auto"/>
        <w:widowControl w:val="off"/>
        <w:rPr>
          <w:rFonts w:hint="eastAsia" w:ascii="宋体" w:hAnsi="宋体" w:eastAsia="宋体" w:cs="宋体"/>
          <w:b/>
          <w:bCs/>
          <w:color w:val="auto"/>
          <w:sz w:val="110"/>
          <w:szCs w:val="110"/>
          <w:highlight w:val="none"/>
        </w:rPr>
        <w:outlineLvl w:val="0"/>
      </w:pPr>
      <w:r>
        <w:rPr>
          <w:rFonts w:hint="eastAsia" w:ascii="宋体" w:hAnsi="宋体" w:eastAsia="宋体" w:cs="宋体"/>
          <w:b/>
          <w:bCs/>
          <w:color w:val="auto"/>
          <w:sz w:val="110"/>
          <w:szCs w:val="110"/>
          <w:highlight w:val="none"/>
        </w:rPr>
        <w:t xml:space="preserve">竞争性磋商文件</w:t>
      </w:r>
      <w:r/>
    </w:p>
    <w:p>
      <w:pPr>
        <w:pStyle w:val="935"/>
        <w:rPr>
          <w:color w:val="auto"/>
          <w:highlight w:val="none"/>
        </w:rPr>
      </w:pPr>
      <w:r>
        <w:rPr>
          <w:color w:val="auto"/>
          <w:highlight w:val="none"/>
        </w:rPr>
      </w:r>
      <w:r/>
    </w:p>
    <w:p>
      <w:pPr>
        <w:ind w:firstLine="1205"/>
        <w:spacing w:line="0" w:lineRule="atLeast"/>
        <w:rPr>
          <w:rFonts w:ascii="宋体" w:hAnsi="宋体" w:cs="宋体"/>
          <w:b/>
          <w:color w:val="auto"/>
          <w:sz w:val="40"/>
          <w:highlight w:val="none"/>
        </w:rPr>
      </w:pPr>
      <w:r>
        <w:rPr>
          <w:rFonts w:ascii="宋体" w:hAnsi="宋体" w:cs="宋体"/>
          <w:b/>
          <w:color w:val="auto"/>
          <w:sz w:val="40"/>
          <w:highlight w:val="none"/>
        </w:rPr>
      </w:r>
      <w:r/>
    </w:p>
    <w:p>
      <w:pPr>
        <w:pStyle w:val="908"/>
        <w:rPr>
          <w:color w:val="auto"/>
          <w:highlight w:val="none"/>
        </w:rPr>
      </w:pPr>
      <w:r>
        <w:rPr>
          <w:color w:val="auto"/>
          <w:highlight w:val="none"/>
        </w:rPr>
      </w:r>
      <w:r/>
    </w:p>
    <w:p>
      <w:pPr>
        <w:ind w:firstLine="960"/>
        <w:spacing w:line="360" w:lineRule="auto"/>
        <w:widowControl w:val="off"/>
        <w:rPr>
          <w:rFonts w:ascii="宋体" w:hAnsi="宋体" w:cs="宋体"/>
          <w:color w:val="auto"/>
          <w:sz w:val="32"/>
          <w:szCs w:val="32"/>
          <w:highlight w:val="none"/>
        </w:rPr>
      </w:pPr>
      <w:r>
        <w:rPr>
          <w:rFonts w:ascii="宋体" w:hAnsi="宋体" w:cs="宋体"/>
          <w:color w:val="auto"/>
          <w:sz w:val="32"/>
          <w:szCs w:val="32"/>
          <w:highlight w:val="none"/>
        </w:rPr>
      </w:r>
      <w:r/>
    </w:p>
    <w:p>
      <w:pPr>
        <w:ind w:firstLine="1281"/>
        <w:jc w:val="left"/>
        <w:keepLines w:val="0"/>
        <w:keepNext w:val="0"/>
        <w:pageBreakBefore w:val="0"/>
        <w:spacing w:line="900" w:lineRule="exact"/>
        <w:widowControl w:val="off"/>
        <w:rPr>
          <w:rFonts w:hint="eastAsia" w:ascii="宋体" w:hAnsi="宋体" w:eastAsia="宋体" w:cs="宋体"/>
          <w:color w:val="auto"/>
          <w:sz w:val="32"/>
          <w:szCs w:val="32"/>
          <w:highlight w:val="none"/>
          <w:lang w:val="en-US" w:eastAsia="zh-CN"/>
        </w:rPr>
        <w:outlineLvl w:val="0"/>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val="en-US" w:eastAsia="zh-CN"/>
        </w:rPr>
        <w:t xml:space="preserve">JSZC-320312-CJIL-C2026-0002</w:t>
      </w:r>
      <w:r/>
    </w:p>
    <w:p>
      <w:pPr>
        <w:ind w:firstLine="1281"/>
        <w:jc w:val="left"/>
        <w:keepLines w:val="0"/>
        <w:keepNext w:val="0"/>
        <w:pageBreakBefore w:val="0"/>
        <w:spacing w:line="900" w:lineRule="exact"/>
        <w:widowControl w:val="off"/>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铜山区国土调查与监测成果年度更新</w:t>
      </w:r>
      <w:r/>
    </w:p>
    <w:p>
      <w:pPr>
        <w:ind w:firstLine="1281"/>
        <w:jc w:val="left"/>
        <w:keepLines w:val="0"/>
        <w:keepNext w:val="0"/>
        <w:pageBreakBefore w:val="0"/>
        <w:spacing w:line="900" w:lineRule="exact"/>
        <w:widowControl w:val="off"/>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采购人：</w:t>
      </w:r>
      <w:r>
        <w:rPr>
          <w:rFonts w:hint="eastAsia" w:ascii="宋体" w:hAnsi="宋体" w:eastAsia="宋体" w:cs="宋体"/>
          <w:color w:val="auto"/>
          <w:sz w:val="32"/>
          <w:szCs w:val="32"/>
          <w:highlight w:val="none"/>
          <w:lang w:eastAsia="zh-CN"/>
        </w:rPr>
        <w:t xml:space="preserve">徐州市铜山区自然资源和规划局</w:t>
      </w:r>
      <w:r/>
    </w:p>
    <w:p>
      <w:pPr>
        <w:pStyle w:val="935"/>
        <w:ind w:firstLine="600"/>
        <w:rPr>
          <w:rFonts w:ascii="宋体" w:hAnsi="宋体" w:eastAsia="宋体" w:cs="宋体"/>
          <w:color w:val="auto"/>
          <w:highlight w:val="none"/>
        </w:rPr>
      </w:pPr>
      <w:r>
        <w:rPr>
          <w:rFonts w:ascii="宋体" w:hAnsi="宋体" w:eastAsia="宋体" w:cs="宋体"/>
          <w:color w:val="auto"/>
          <w:highlight w:val="none"/>
        </w:rPr>
      </w:r>
      <w:r/>
    </w:p>
    <w:p>
      <w:pPr>
        <w:jc w:val="center"/>
        <w:spacing w:line="0" w:lineRule="atLeast"/>
        <w:rPr>
          <w:rFonts w:ascii="宋体" w:hAnsi="宋体" w:cs="宋体"/>
          <w:b/>
          <w:color w:val="auto"/>
          <w:sz w:val="40"/>
          <w:highlight w:val="none"/>
        </w:rPr>
      </w:pPr>
      <w:r>
        <w:rPr>
          <w:rFonts w:ascii="宋体" w:hAnsi="宋体" w:cs="宋体"/>
          <w:b/>
          <w:color w:val="auto"/>
          <w:sz w:val="40"/>
          <w:highlight w:val="none"/>
        </w:rPr>
      </w:r>
      <w:r/>
    </w:p>
    <w:p>
      <w:pPr>
        <w:pStyle w:val="914"/>
        <w:jc w:val="center"/>
        <w:rPr>
          <w:rFonts w:ascii="宋体" w:hAnsi="宋体" w:cs="宋体"/>
          <w:b/>
          <w:color w:val="auto"/>
          <w:sz w:val="40"/>
          <w:highlight w:val="none"/>
        </w:rPr>
      </w:pPr>
      <w:r>
        <w:rPr>
          <w:rFonts w:ascii="宋体" w:hAnsi="宋体" w:cs="宋体"/>
          <w:b/>
          <w:color w:val="auto"/>
          <w:sz w:val="40"/>
          <w:highlight w:val="none"/>
        </w:rPr>
      </w:r>
      <w:r/>
    </w:p>
    <w:p>
      <w:pPr>
        <w:pStyle w:val="959"/>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959"/>
        <w:rPr>
          <w:color w:val="auto"/>
          <w:highlight w:val="none"/>
        </w:rPr>
      </w:pPr>
      <w:r>
        <w:rPr>
          <w:color w:val="auto"/>
          <w:highlight w:val="none"/>
        </w:rPr>
      </w:r>
      <w:r/>
    </w:p>
    <w:p>
      <w:pPr>
        <w:pStyle w:val="914"/>
        <w:rPr>
          <w:color w:val="auto"/>
          <w:highlight w:val="none"/>
        </w:rPr>
      </w:pPr>
      <w:r>
        <w:rPr>
          <w:color w:val="auto"/>
          <w:highlight w:val="none"/>
        </w:rPr>
      </w:r>
      <w:r/>
    </w:p>
    <w:p>
      <w:pPr>
        <w:jc w:val="center"/>
        <w:spacing w:line="360" w:lineRule="auto"/>
        <w:rPr>
          <w:rFonts w:hint="eastAsia" w:ascii="宋体" w:hAnsi="宋体" w:eastAsia="宋体" w:cs="宋体"/>
          <w:b w:val="0"/>
          <w:bCs w:val="0"/>
          <w:color w:val="auto"/>
          <w:sz w:val="32"/>
          <w:szCs w:val="32"/>
          <w:highlight w:val="none"/>
          <w:lang w:val="zh-CN" w:eastAsia="zh-CN"/>
        </w:rPr>
      </w:pPr>
      <w:r>
        <w:rPr>
          <w:rFonts w:hint="eastAsia" w:ascii="宋体" w:hAnsi="宋体" w:eastAsia="宋体" w:cs="宋体"/>
          <w:b w:val="0"/>
          <w:bCs w:val="0"/>
          <w:color w:val="auto"/>
          <w:sz w:val="32"/>
          <w:szCs w:val="32"/>
          <w:highlight w:val="none"/>
        </w:rPr>
        <w:t xml:space="preserve">采购代理机构：</w:t>
      </w:r>
      <w:r>
        <w:rPr>
          <w:rFonts w:hint="eastAsia" w:ascii="宋体" w:hAnsi="宋体" w:cs="宋体"/>
          <w:b w:val="0"/>
          <w:bCs w:val="0"/>
          <w:color w:val="auto"/>
          <w:sz w:val="32"/>
          <w:szCs w:val="32"/>
          <w:highlight w:val="none"/>
          <w:lang w:eastAsia="zh-CN"/>
        </w:rPr>
        <w:t xml:space="preserve">江苏创佳建设项目管理有限公司</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二0二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二</w:t>
      </w:r>
      <w:r>
        <w:rPr>
          <w:rFonts w:hint="eastAsia" w:ascii="宋体" w:hAnsi="宋体" w:cs="宋体"/>
          <w:color w:val="auto"/>
          <w:sz w:val="32"/>
          <w:szCs w:val="32"/>
          <w:highlight w:val="none"/>
        </w:rPr>
        <w:t xml:space="preserve">月</w:t>
      </w:r>
      <w:r/>
    </w:p>
    <w:p>
      <w:pPr>
        <w:pStyle w:val="943"/>
        <w:jc w:val="center"/>
        <w:spacing w:line="0" w:lineRule="atLeast"/>
        <w:rPr>
          <w:rFonts w:ascii="宋体" w:hAnsi="宋体" w:cs="宋体"/>
          <w:b/>
          <w:color w:val="auto"/>
          <w:sz w:val="36"/>
          <w:highlight w:val="none"/>
        </w:rPr>
        <w:sectPr>
          <w:footerReference w:type="even" r:id="rId11"/>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s="宋体"/>
          <w:b/>
          <w:color w:val="auto"/>
          <w:sz w:val="36"/>
          <w:highlight w:val="none"/>
        </w:rPr>
      </w:r>
      <w:r/>
    </w:p>
    <w:p>
      <w:pPr>
        <w:pStyle w:val="943"/>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43"/>
        <w:spacing w:line="0" w:lineRule="atLeast"/>
        <w:rPr>
          <w:rFonts w:ascii="宋体" w:hAnsi="宋体" w:cs="宋体"/>
          <w:color w:val="auto"/>
          <w:sz w:val="24"/>
          <w:highlight w:val="none"/>
        </w:rPr>
      </w:pPr>
      <w:r>
        <w:rPr>
          <w:rFonts w:ascii="宋体" w:hAnsi="宋体" w:cs="宋体"/>
          <w:color w:val="auto"/>
          <w:sz w:val="24"/>
          <w:highlight w:val="none"/>
        </w:rPr>
      </w:r>
      <w:r/>
    </w:p>
    <w:p>
      <w:pPr>
        <w:pStyle w:val="943"/>
        <w:jc w:val="center"/>
        <w:spacing w:line="0" w:lineRule="atLeas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JSZC-320312-CJIL-C2026-0002</w:t>
      </w:r>
      <w:r/>
    </w:p>
    <w:p>
      <w:pPr>
        <w:pStyle w:val="943"/>
        <w:tabs>
          <w:tab w:val="left" w:pos="3240" w:leader="none"/>
        </w:tabs>
        <w:rPr>
          <w:rFonts w:ascii="宋体" w:hAnsi="宋体" w:cs="宋体"/>
          <w:color w:val="auto"/>
          <w:sz w:val="24"/>
          <w:highlight w:val="none"/>
          <w:u w:val="single"/>
        </w:rPr>
      </w:pPr>
      <w:r>
        <w:rPr>
          <w:rFonts w:ascii="宋体" w:hAnsi="宋体" w:cs="宋体"/>
          <w:color w:val="auto"/>
          <w:sz w:val="24"/>
          <w:highlight w:val="none"/>
          <w:u w:val="single"/>
        </w:rPr>
      </w:r>
      <w:r/>
    </w:p>
    <w:p>
      <w:pPr>
        <w:pStyle w:val="943"/>
        <w:keepLines w:val="0"/>
        <w:keepNext w:val="0"/>
        <w:pageBreakBefore w:val="0"/>
        <w:spacing w:line="48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43"/>
        <w:ind w:firstLine="497"/>
        <w:keepLines w:val="0"/>
        <w:keepNext w:val="0"/>
        <w:pageBreakBefore w:val="0"/>
        <w:spacing w:line="480" w:lineRule="exact"/>
        <w:rPr>
          <w:rFonts w:ascii="宋体" w:hAnsi="宋体" w:cs="宋体"/>
          <w:color w:val="auto"/>
          <w:sz w:val="24"/>
          <w:highlight w:val="none"/>
        </w:rPr>
      </w:pPr>
      <w:r>
        <w:rPr>
          <w:rFonts w:ascii="宋体" w:hAnsi="宋体" w:cs="宋体"/>
          <w:color w:val="auto"/>
          <w:sz w:val="24"/>
          <w:highlight w:val="none"/>
        </w:rPr>
      </w:r>
      <w:r/>
    </w:p>
    <w:p>
      <w:pPr>
        <w:pStyle w:val="943"/>
        <w:ind w:firstLine="497"/>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徐州市铜山区自然资源和规划局</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铜山区国土调查与监测成果年度更新</w:t>
      </w:r>
      <w:r>
        <w:rPr>
          <w:rFonts w:hint="eastAsia" w:ascii="宋体" w:hAnsi="宋体" w:cs="宋体"/>
          <w:color w:val="auto"/>
          <w:sz w:val="24"/>
          <w:highlight w:val="none"/>
        </w:rPr>
        <w:t xml:space="preserve">采取竞争性磋商采购方式进行采购，竞争性磋商文件（以下简称《磋商文件》）内容如下：</w:t>
      </w:r>
      <w:r/>
    </w:p>
    <w:p>
      <w:pPr>
        <w:pStyle w:val="943"/>
        <w:ind w:left="497"/>
        <w:jc w:val="center"/>
        <w:keepLines w:val="0"/>
        <w:keepNext w:val="0"/>
        <w:pageBreakBefore w:val="0"/>
        <w:spacing w:before="181" w:after="181" w:line="480" w:lineRule="exact"/>
        <w:rPr>
          <w:rFonts w:ascii="宋体" w:hAnsi="宋体" w:cs="宋体"/>
          <w:color w:val="auto"/>
          <w:sz w:val="24"/>
          <w:highlight w:val="none"/>
        </w:rPr>
      </w:pPr>
      <w:r>
        <w:rPr>
          <w:rFonts w:hint="eastAsia" w:ascii="宋体" w:hAnsi="宋体" w:cs="宋体"/>
          <w:color w:val="auto"/>
          <w:sz w:val="24"/>
          <w:highlight w:val="none"/>
        </w:rPr>
        <w:t xml:space="preserve">第一章 项目说明</w:t>
      </w:r>
      <w:r/>
    </w:p>
    <w:p>
      <w:pPr>
        <w:pStyle w:val="943"/>
        <w:ind w:firstLine="480"/>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徐州市铜山区自然资源和规划局</w:t>
      </w:r>
      <w:r/>
    </w:p>
    <w:p>
      <w:pPr>
        <w:pStyle w:val="943"/>
        <w:ind w:left="497"/>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铜山区国土调查与监测成果年度更新</w:t>
      </w:r>
      <w:r/>
    </w:p>
    <w:p>
      <w:pPr>
        <w:pStyle w:val="943"/>
        <w:ind w:firstLine="480"/>
        <w:jc w:val="left"/>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w:t>
      </w:r>
      <w:r>
        <w:rPr>
          <w:rFonts w:hint="eastAsia" w:ascii="宋体" w:hAnsi="宋体" w:cs="宋体"/>
          <w:color w:val="auto"/>
          <w:sz w:val="24"/>
          <w:highlight w:val="none"/>
          <w:lang w:eastAsia="zh-CN"/>
        </w:rPr>
        <w:t xml:space="preserve">编号：JSZC-320312-CJIL-C2026-0002</w:t>
      </w:r>
      <w:r/>
    </w:p>
    <w:p>
      <w:pPr>
        <w:pStyle w:val="943"/>
        <w:ind w:firstLine="497"/>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43"/>
        <w:ind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五、采购方式：竞争性磋商采购方式。</w:t>
      </w:r>
      <w:r/>
    </w:p>
    <w:p>
      <w:pPr>
        <w:pStyle w:val="943"/>
        <w:ind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JSZC-320312-CJIL-C2026-0002</w:t>
      </w:r>
      <w:r>
        <w:rPr>
          <w:rFonts w:hint="eastAsia" w:ascii="宋体" w:hAnsi="宋体" w:cs="宋体"/>
          <w:color w:val="auto"/>
          <w:sz w:val="24"/>
          <w:highlight w:val="none"/>
        </w:rPr>
        <w:t xml:space="preserve">）</w:t>
      </w:r>
      <w:r/>
    </w:p>
    <w:p>
      <w:pPr>
        <w:pStyle w:val="943"/>
        <w:ind w:left="497"/>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九、合同草案条款：见《磋商文件》附件6.《合同草案条款》。</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认为必要时可重新进行竞争性磋商采购或采取其它方式采购。</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43"/>
        <w:ind w:left="497"/>
        <w:jc w:val="center"/>
        <w:keepLines w:val="0"/>
        <w:keepNext w:val="0"/>
        <w:pageBreakBefore w:val="0"/>
        <w:spacing w:before="181" w:after="181"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第二章 磋商保证金 </w:t>
      </w:r>
      <w:r/>
    </w:p>
    <w:p>
      <w:pPr>
        <w:pStyle w:val="943"/>
        <w:ind w:left="497"/>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 </w:t>
      </w:r>
      <w:r/>
    </w:p>
    <w:p>
      <w:pPr>
        <w:pStyle w:val="943"/>
        <w:ind w:left="497"/>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43"/>
        <w:ind w:firstLine="480"/>
        <w:keepLines w:val="0"/>
        <w:keepNext w:val="0"/>
        <w:pageBreakBefore w:val="0"/>
        <w:spacing w:line="480" w:lineRule="exact"/>
        <w:rPr>
          <w:rFonts w:ascii="宋体" w:hAnsi="宋体" w:cs="宋体"/>
          <w:color w:val="auto"/>
          <w:sz w:val="24"/>
          <w:highlight w:val="none"/>
        </w:rPr>
      </w:pPr>
      <w:r>
        <w:rPr>
          <w:rFonts w:ascii="宋体" w:hAnsi="宋体" w:cs="宋体"/>
          <w:color w:val="auto"/>
          <w:sz w:val="24"/>
          <w:highlight w:val="none"/>
        </w:rPr>
      </w:r>
      <w:r/>
    </w:p>
    <w:p>
      <w:pPr>
        <w:pStyle w:val="943"/>
        <w:ind w:left="497"/>
        <w:jc w:val="center"/>
        <w:keepLines w:val="0"/>
        <w:keepNext w:val="0"/>
        <w:pageBreakBefore w:val="0"/>
        <w:spacing w:before="181" w:after="181" w:line="480" w:lineRule="exact"/>
        <w:rPr>
          <w:rFonts w:ascii="宋体" w:hAnsi="宋体" w:cs="宋体"/>
          <w:color w:val="auto"/>
          <w:sz w:val="24"/>
          <w:highlight w:val="none"/>
        </w:rPr>
      </w:pPr>
      <w:r>
        <w:rPr>
          <w:rFonts w:hint="eastAsia" w:ascii="宋体" w:hAnsi="宋体" w:cs="宋体"/>
          <w:color w:val="auto"/>
          <w:sz w:val="24"/>
          <w:highlight w:val="none"/>
        </w:rPr>
        <w:t xml:space="preserve">第三章 响应文件</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4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4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4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数字证书及电子签章办理指南》。</w:t>
      </w:r>
      <w:r/>
    </w:p>
    <w:p>
      <w:pPr>
        <w:pStyle w:val="943"/>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//czj.xz.gov.cn/Home/HomeIndex）--业务工作--用户登录，点击“苏采云”进入系统），按照要求通过互联网方式提交首次响应文件。</w:t>
      </w:r>
      <w:r/>
    </w:p>
    <w:p>
      <w:pPr>
        <w:pStyle w:val="943"/>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“苏采云”系统使用要求：</w:t>
      </w:r>
      <w:r/>
    </w:p>
    <w:p>
      <w:pPr>
        <w:pStyle w:val="943"/>
        <w:numPr>
          <w:ilvl w:val="0"/>
          <w:numId w:val="0"/>
        </w:numPr>
        <w:ind w:left="0" w:firstLine="480"/>
        <w:spacing w:line="440" w:lineRule="exact"/>
        <w:rPr>
          <w:rFonts w:ascii="宋体" w:hAnsi="宋体" w:cs="宋体"/>
          <w:color w:val="auto"/>
          <w:sz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使用谷歌浏览器参与不见面开标及磋商环节。</w:t>
      </w:r>
      <w:r/>
    </w:p>
    <w:p>
      <w:pPr>
        <w:pStyle w:val="943"/>
        <w:numPr>
          <w:ilvl w:val="0"/>
          <w:numId w:val="0"/>
        </w:numPr>
        <w:ind w:left="0" w:firstLine="480"/>
        <w:spacing w:line="440" w:lineRule="exact"/>
        <w:rPr>
          <w:rFonts w:ascii="宋体" w:hAnsi="宋体" w:cs="宋体"/>
          <w:color w:val="auto"/>
          <w:sz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电脑需提前准备好麦克风、音响，摄像头，提前检查保证能够正常使用。</w:t>
      </w:r>
      <w:r/>
    </w:p>
    <w:p>
      <w:pPr>
        <w:pStyle w:val="943"/>
        <w:numPr>
          <w:ilvl w:val="0"/>
          <w:numId w:val="0"/>
        </w:numPr>
        <w:ind w:left="0" w:firstLine="480"/>
        <w:keepLines w:val="0"/>
        <w:keepNext w:val="0"/>
        <w:pageBreakBefore w:val="0"/>
        <w:spacing w:line="480" w:lineRule="exact"/>
        <w:rPr>
          <w:rFonts w:ascii="宋体" w:hAnsi="宋体" w:cs="宋体"/>
          <w:color w:val="auto"/>
          <w:sz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rPr>
        <w:t xml:space="preserve">操作系统至少win7以上，建议使用win10操作系统。</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2026年3月10日北京时间10：00</w:t>
      </w:r>
      <w:r>
        <w:rPr>
          <w:rFonts w:hint="eastAsia" w:ascii="宋体" w:hAnsi="宋体" w:cs="宋体"/>
          <w:b/>
          <w:bCs/>
          <w:color w:val="auto"/>
          <w:sz w:val="24"/>
          <w:highlight w:val="none"/>
        </w:rPr>
        <w:t xml:space="preserve">，在截止时间后提交的首次响应文件为无效文件，将被拒收。</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首次响应文件提交的截止时间（</w:t>
      </w:r>
      <w:r>
        <w:rPr>
          <w:rFonts w:hint="eastAsia" w:ascii="宋体" w:hAnsi="宋体" w:cs="宋体"/>
          <w:b/>
          <w:bCs/>
          <w:color w:val="auto"/>
          <w:sz w:val="24"/>
          <w:highlight w:val="none"/>
          <w:lang w:eastAsia="zh-CN"/>
        </w:rPr>
        <w:t xml:space="preserve">2026年3月10日北京时间10：00</w:t>
      </w:r>
      <w:r>
        <w:rPr>
          <w:rFonts w:hint="eastAsia" w:ascii="宋体" w:hAnsi="宋体" w:cs="宋体"/>
          <w:b/>
          <w:bCs/>
          <w:color w:val="auto"/>
          <w:sz w:val="24"/>
          <w:highlight w:val="none"/>
        </w:rPr>
        <w:t xml:space="preserve">）前。</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“苏采云”系统（网址：http</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//jszfcg.jsczt.cn/）“开标大厅”或进入徐州政府采购网（网址：http</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//czj.xz.gov.cn/Home/HomeIndex）-业务工作-用户登录，点击“苏采云”进入系统“开标大厅”。 </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2026年3月10日北京时间10：00</w:t>
      </w:r>
      <w:r>
        <w:rPr>
          <w:rFonts w:hint="eastAsia" w:ascii="宋体" w:hAnsi="宋体" w:cs="宋体"/>
          <w:b/>
          <w:bCs/>
          <w:color w:val="auto"/>
          <w:sz w:val="24"/>
          <w:highlight w:val="none"/>
        </w:rPr>
        <w:t xml:space="preserve">。</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（五）首次响应文件开启地点：</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//jszfcg.jsczt.cn/）“开标大厅”或进入徐州政府采购网（网址：http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//czj.xz.gov.cn/Home/HomeIndex）-业务工作-用户登录，点击“苏采云”进入系统“开标大厅”。</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（十）相关说明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供应商在“苏采云”系统中提交首次响应文件的时间即为数据电文（响应文件，下同）的发送时间和接收时间。</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十三、响应文件编制要求</w:t>
      </w:r>
      <w:r/>
    </w:p>
    <w:p>
      <w:pPr>
        <w:pStyle w:val="943"/>
        <w:ind w:firstLine="480"/>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请按照以下要求（包括但不限于以下要求）制作：</w:t>
      </w:r>
      <w:r/>
    </w:p>
    <w:p>
      <w:pPr>
        <w:pStyle w:val="943"/>
        <w:ind w:firstLine="425"/>
        <w:keepLines w:val="0"/>
        <w:keepNext w:val="0"/>
        <w:pageBreakBefore w:val="0"/>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43"/>
        <w:ind w:firstLine="480"/>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《磋商报价表》（加盖电子签章，格式见《磋商文件》附件。</w:t>
      </w:r>
      <w:r>
        <w:rPr>
          <w:rFonts w:hint="eastAsia" w:ascii="宋体" w:hAnsi="宋体" w:cs="宋体"/>
          <w:bCs/>
          <w:color w:val="auto"/>
          <w:sz w:val="24"/>
          <w:highlight w:val="none"/>
        </w:rPr>
        <w:t xml:space="preserve">政府采购客户端工具输入报价自动生成）；</w:t>
      </w:r>
      <w:r/>
    </w:p>
    <w:p>
      <w:pPr>
        <w:pStyle w:val="943"/>
        <w:ind w:firstLine="480"/>
        <w:keepLines w:val="0"/>
        <w:keepNext w:val="0"/>
        <w:pageBreakBefore w:val="0"/>
        <w:spacing w:line="480" w:lineRule="exact"/>
        <w:widowControl/>
        <w:rPr>
          <w:rFonts w:ascii="宋体" w:hAnsi="宋体" w:cs="宋体"/>
          <w:color w:val="auto"/>
          <w:sz w:val="24"/>
          <w:highlight w:val="none"/>
        </w:rPr>
        <w:outlineLvl w:val="9"/>
      </w:pPr>
      <w:r>
        <w:rPr>
          <w:rFonts w:hint="eastAsia" w:ascii="宋体" w:hAnsi="宋体" w:cs="宋体"/>
          <w:bCs/>
          <w:color w:val="auto"/>
          <w:sz w:val="24"/>
          <w:highlight w:val="none"/>
        </w:rPr>
        <w:t xml:space="preserve">2.</w:t>
      </w:r>
      <w:r>
        <w:rPr>
          <w:rFonts w:hint="eastAsia" w:ascii="宋体" w:hAnsi="宋体" w:cs="宋体"/>
          <w:color w:val="auto"/>
          <w:sz w:val="24"/>
          <w:highlight w:val="none"/>
        </w:rPr>
        <w:t xml:space="preserve">供应商认为需要提供的其他资料的扫描件（如有）。</w:t>
      </w:r>
      <w:r/>
    </w:p>
    <w:p>
      <w:pPr>
        <w:pStyle w:val="943"/>
        <w:ind w:firstLine="425"/>
        <w:keepLines w:val="0"/>
        <w:keepNext w:val="0"/>
        <w:pageBreakBefore w:val="0"/>
        <w:spacing w:line="480" w:lineRule="exact"/>
        <w:rPr>
          <w:rFonts w:ascii="宋体" w:hAnsi="宋体" w:cs="宋体"/>
          <w:bCs/>
          <w:color w:val="auto"/>
          <w:sz w:val="24"/>
          <w:highlight w:val="none"/>
        </w:rPr>
      </w:pPr>
      <w:r>
        <w:rPr>
          <w:rFonts w:hint="eastAsia" w:ascii="宋体" w:hAnsi="宋体" w:cs="宋体"/>
          <w:b/>
          <w:color w:val="auto"/>
          <w:sz w:val="24"/>
          <w:highlight w:val="none"/>
        </w:rPr>
        <w:t xml:space="preserve">（二）资格条件（必须提供，否则响应无效）</w:t>
      </w:r>
      <w:r/>
    </w:p>
    <w:p>
      <w:pPr>
        <w:pStyle w:val="943"/>
        <w:ind w:right="26" w:firstLine="480"/>
        <w:jc w:val="left"/>
        <w:keepLines w:val="0"/>
        <w:keepNext w:val="0"/>
        <w:pageBreakBefore w:val="0"/>
        <w:spacing w:line="4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1.具有独立承担民事责任的能力，提供供应商合法有效的法人的营业执照(或事业单位法人证书)或其他组织应提供合法证明文件的原件扫描件</w:t>
      </w:r>
      <w:r>
        <w:rPr>
          <w:rFonts w:hint="eastAsia" w:ascii="宋体" w:hAnsi="宋体" w:eastAsia="宋体" w:cs="宋体"/>
          <w:color w:val="auto"/>
          <w:sz w:val="24"/>
          <w:highlight w:val="none"/>
          <w:lang w:eastAsia="zh-CN"/>
        </w:rPr>
        <w:t xml:space="preserve">。</w:t>
      </w:r>
      <w:r/>
    </w:p>
    <w:p>
      <w:pPr>
        <w:pStyle w:val="943"/>
        <w:ind w:right="26"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2.具有良好的商业信誉和健全的财务会计制度，至少提供：</w:t>
      </w:r>
      <w:r/>
    </w:p>
    <w:p>
      <w:pPr>
        <w:pStyle w:val="943"/>
        <w:ind w:right="26"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供应商的“首次响应文件提交的截止时间”前6个月内任何1月（不含“首次响应文件提交的截止时间”当月）的资产负债表和利润表的扫描件各1份；或提供合法有效的经第三方机构审计的2024年度</w:t>
      </w:r>
      <w:r>
        <w:rPr>
          <w:rFonts w:hint="eastAsia" w:ascii="宋体" w:hAnsi="宋体" w:eastAsia="宋体" w:cs="宋体"/>
          <w:color w:val="auto"/>
          <w:sz w:val="24"/>
          <w:highlight w:val="none"/>
          <w:lang w:val="en-US" w:eastAsia="zh-CN"/>
        </w:rPr>
        <w:t xml:space="preserve">或2025年度</w:t>
      </w:r>
      <w:r>
        <w:rPr>
          <w:rFonts w:hint="eastAsia" w:ascii="宋体" w:hAnsi="宋体" w:eastAsia="宋体" w:cs="宋体"/>
          <w:color w:val="auto"/>
          <w:sz w:val="24"/>
          <w:highlight w:val="none"/>
        </w:rPr>
        <w:t xml:space="preserve">财务审计报告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的本项目</w:t>
      </w:r>
      <w:r>
        <w:rPr>
          <w:rFonts w:hint="eastAsia" w:ascii="宋体" w:hAnsi="宋体" w:eastAsia="宋体" w:cs="宋体"/>
          <w:color w:val="auto"/>
          <w:sz w:val="24"/>
          <w:highlight w:val="none"/>
        </w:rPr>
        <w:t xml:space="preserve">“首次响应文件提交的截止时间”前6个月内银行出具的资信证明扫描件一份</w:t>
      </w:r>
      <w:r>
        <w:rPr>
          <w:rFonts w:hint="eastAsia" w:ascii="宋体" w:hAnsi="宋体" w:eastAsia="宋体" w:cs="宋体"/>
          <w:color w:val="auto"/>
          <w:sz w:val="24"/>
          <w:highlight w:val="none"/>
        </w:rPr>
        <w:t xml:space="preserve">。</w:t>
      </w:r>
      <w:r/>
    </w:p>
    <w:p>
      <w:pPr>
        <w:pStyle w:val="943"/>
        <w:ind w:right="26" w:firstLine="480"/>
        <w:jc w:val="left"/>
        <w:keepLines w:val="0"/>
        <w:keepNext w:val="0"/>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具有依法缴纳税收和社会保障资金的良好记录，至少提供：</w:t>
      </w:r>
      <w:r/>
    </w:p>
    <w:p>
      <w:pPr>
        <w:pStyle w:val="943"/>
        <w:numPr>
          <w:ilvl w:val="0"/>
          <w:numId w:val="0"/>
        </w:numPr>
        <w:ind w:right="26"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供应商的本项目</w:t>
      </w:r>
      <w:bookmarkStart w:id="25" w:name="_GoBack"/>
      <w:r/>
      <w:bookmarkEnd w:id="25"/>
      <w:r>
        <w:rPr>
          <w:rFonts w:hint="eastAsia" w:ascii="宋体" w:hAnsi="宋体" w:eastAsia="宋体" w:cs="宋体"/>
          <w:color w:val="auto"/>
          <w:sz w:val="24"/>
          <w:highlight w:val="none"/>
          <w:lang w:val="en-US" w:eastAsia="zh-CN"/>
        </w:rPr>
        <w:t xml:space="preserve">“首次响应文件提交截止时间”前6个月内（不含“首次响应文件提交截止时间”当月）任何1月的依法缴纳税收和社会保障资金的相关材料扫描件；依法免税或不需要缴纳社会保障资金的供应商应提供相应其依法免税或不需要缴纳社会保障资金的证明文件扫描件</w:t>
      </w:r>
      <w:r>
        <w:rPr>
          <w:rFonts w:hint="eastAsia" w:ascii="宋体" w:hAnsi="宋体" w:eastAsia="宋体" w:cs="宋体"/>
          <w:color w:val="auto"/>
          <w:sz w:val="24"/>
          <w:highlight w:val="none"/>
        </w:rPr>
        <w:t xml:space="preserve">。</w:t>
      </w:r>
      <w:r/>
    </w:p>
    <w:p>
      <w:pPr>
        <w:pStyle w:val="943"/>
        <w:numPr>
          <w:ilvl w:val="0"/>
          <w:numId w:val="0"/>
        </w:numPr>
        <w:ind w:right="26" w:firstLine="480"/>
        <w:jc w:val="left"/>
        <w:keepLines w:val="0"/>
        <w:keepNext w:val="0"/>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highlight w:val="none"/>
          <w:lang w:val="en-US" w:eastAsia="zh-CN"/>
        </w:rPr>
        <w:t xml:space="preserve">具有履行合同所必需的设备和专业技术能力</w:t>
      </w:r>
      <w:r>
        <w:rPr>
          <w:rFonts w:hint="eastAsia" w:ascii="宋体" w:hAnsi="宋体" w:cs="宋体"/>
          <w:color w:val="auto"/>
          <w:sz w:val="24"/>
          <w:highlight w:val="none"/>
          <w:lang w:val="en-US" w:eastAsia="zh-CN"/>
        </w:rPr>
        <w:t xml:space="preserve">，即</w:t>
      </w:r>
      <w:r>
        <w:rPr>
          <w:rFonts w:hint="eastAsia" w:ascii="宋体" w:hAnsi="宋体" w:eastAsia="宋体" w:cs="宋体"/>
          <w:color w:val="auto"/>
          <w:sz w:val="24"/>
          <w:highlight w:val="none"/>
          <w:lang w:val="en-US" w:eastAsia="zh-CN"/>
        </w:rPr>
        <w:t xml:space="preserve">提供</w:t>
      </w:r>
      <w:r>
        <w:rPr>
          <w:rFonts w:hint="eastAsia" w:ascii="宋体" w:hAnsi="宋体" w:cs="宋体"/>
          <w:color w:val="auto"/>
          <w:sz w:val="24"/>
          <w:highlight w:val="none"/>
          <w:lang w:val="en-US" w:eastAsia="zh-CN"/>
        </w:rPr>
        <w:t xml:space="preserve">：</w:t>
      </w:r>
      <w:r/>
    </w:p>
    <w:p>
      <w:pPr>
        <w:pStyle w:val="943"/>
        <w:numPr>
          <w:ilvl w:val="0"/>
          <w:numId w:val="0"/>
        </w:numPr>
        <w:ind w:right="26"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具备履行合同所必需的设备和专业技术能力的书面声明</w:t>
      </w:r>
      <w:r>
        <w:rPr>
          <w:rFonts w:hint="eastAsia" w:ascii="宋体" w:hAnsi="宋体" w:eastAsia="宋体" w:cs="宋体"/>
          <w:color w:val="auto"/>
          <w:sz w:val="24"/>
          <w:highlight w:val="none"/>
        </w:rPr>
        <w:t xml:space="preserve">（加盖电子签章，格式见《磋商文件》附件）。</w:t>
      </w:r>
      <w:r/>
    </w:p>
    <w:p>
      <w:pPr>
        <w:pStyle w:val="943"/>
        <w:ind w:right="26"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eastAsia="宋体" w:cs="宋体"/>
          <w:i w:val="0"/>
          <w:iCs w:val="0"/>
          <w:caps w:val="0"/>
          <w:color w:val="auto"/>
          <w:spacing w:val="0"/>
          <w:sz w:val="24"/>
          <w:szCs w:val="24"/>
          <w:highlight w:val="none"/>
        </w:rPr>
        <w:t xml:space="preserve">供应商参加政府采购活动前3年内在经营活动中没有重大违法记录的书面声明</w:t>
      </w:r>
      <w:r>
        <w:rPr>
          <w:rFonts w:hint="eastAsia" w:ascii="宋体" w:hAnsi="宋体" w:eastAsia="宋体" w:cs="宋体"/>
          <w:color w:val="auto"/>
          <w:sz w:val="24"/>
          <w:szCs w:val="24"/>
          <w:highlight w:val="none"/>
        </w:rPr>
        <w:t xml:space="preserve">（加盖电子签章，格式见《磋商文件》附件）</w:t>
      </w:r>
      <w:r>
        <w:rPr>
          <w:rFonts w:hint="eastAsia" w:ascii="宋体" w:hAnsi="宋体" w:eastAsia="宋体" w:cs="宋体"/>
          <w:color w:val="auto"/>
          <w:sz w:val="24"/>
          <w:highlight w:val="none"/>
        </w:rPr>
        <w:t xml:space="preserve">。</w:t>
      </w:r>
      <w:r/>
    </w:p>
    <w:p>
      <w:pPr>
        <w:pStyle w:val="1122"/>
        <w:ind w:firstLine="480"/>
        <w:spacing w:line="5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6.落实政府采购政策需满足的资格要求</w:t>
      </w:r>
      <w:r>
        <w:rPr>
          <w:rFonts w:hint="eastAsia" w:ascii="宋体" w:hAnsi="宋体" w:cs="宋体"/>
          <w:b/>
          <w:bCs/>
          <w:color w:val="auto"/>
          <w:sz w:val="24"/>
          <w:highlight w:val="none"/>
          <w:lang w:eastAsia="zh-CN"/>
        </w:rPr>
        <w:t xml:space="preserve">：</w:t>
      </w:r>
      <w:r/>
    </w:p>
    <w:p>
      <w:pPr>
        <w:pStyle w:val="112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本项目为专门面向中小微企业的项目，服务全部由符合政策要求的中小企业承接。供应商应为中小微企业、监狱企业、残疾人福利性单位。提供《中小企业声明函》</w:t>
      </w:r>
      <w:r>
        <w:rPr>
          <w:rFonts w:hint="eastAsia" w:ascii="宋体" w:hAnsi="宋体" w:cs="宋体"/>
          <w:b/>
          <w:bCs/>
          <w:color w:val="auto"/>
          <w:sz w:val="24"/>
          <w:highlight w:val="none"/>
        </w:rPr>
        <w:t xml:space="preserve">（填写完整，加盖电子签章格式见《磋商文件》附件，如不填写完整，视为无效）。</w:t>
      </w:r>
      <w:r>
        <w:rPr>
          <w:rFonts w:hint="eastAsia" w:ascii="宋体" w:hAnsi="宋体" w:cs="宋体"/>
          <w:color w:val="auto"/>
          <w:sz w:val="24"/>
          <w:highlight w:val="none"/>
        </w:rPr>
        <w:t xml:space="preserve">《中小企业声明函》查询渠道用微信搜索“中小企业规模类型自测小程序”。</w:t>
      </w:r>
      <w:r/>
    </w:p>
    <w:p>
      <w:pPr>
        <w:pStyle w:val="943"/>
        <w:ind w:right="26" w:firstLine="480"/>
        <w:jc w:val="left"/>
        <w:keepLines w:val="0"/>
        <w:keepNext w:val="0"/>
        <w:pageBreakBefore w:val="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注：中小微企业，应当同时符合以下条件：</w:t>
      </w:r>
      <w:r/>
    </w:p>
    <w:p>
      <w:pPr>
        <w:pStyle w:val="943"/>
        <w:ind w:right="26" w:firstLine="480"/>
        <w:jc w:val="left"/>
        <w:keepLines w:val="0"/>
        <w:keepNext w:val="0"/>
        <w:pageBreakBefore w:val="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943"/>
        <w:numPr>
          <w:ilvl w:val="0"/>
          <w:numId w:val="0"/>
        </w:numPr>
        <w:ind w:firstLine="480"/>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highlight w:val="none"/>
        </w:rPr>
        <w:t xml:space="preserve">本项目特定资格要求：</w:t>
      </w:r>
      <w:r/>
    </w:p>
    <w:p>
      <w:pPr>
        <w:pStyle w:val="943"/>
        <w:numPr>
          <w:ilvl w:val="0"/>
          <w:numId w:val="0"/>
        </w:numPr>
        <w:ind w:firstLine="480"/>
        <w:keepLines w:val="0"/>
        <w:keepNext w:val="0"/>
        <w:pageBreakBefore w:val="0"/>
        <w:spacing w:line="480" w:lineRule="exact"/>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供应商具备有效的甲级测绘资质且专业范围包括“界线与不动产测绘”和“地理信息系统工程”</w:t>
      </w:r>
      <w:r>
        <w:rPr>
          <w:rFonts w:hint="eastAsia" w:ascii="宋体" w:hAnsi="宋体" w:cs="宋体"/>
          <w:color w:val="auto"/>
          <w:sz w:val="24"/>
          <w:szCs w:val="22"/>
          <w:highlight w:val="none"/>
          <w:lang w:val="en-US" w:eastAsia="zh-CN" w:bidi="ar-SA"/>
        </w:rPr>
        <w:t xml:space="preserve">。</w:t>
      </w:r>
      <w:r/>
    </w:p>
    <w:p>
      <w:pPr>
        <w:pStyle w:val="943"/>
        <w:ind w:firstLine="480"/>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（三）符合条件（必须提供，否则响应无效）</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《承诺书》（加盖电子签章，格式见《磋商文件》附件）；</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《授权委托书》（加盖电子签章，格式见《磋商文件》附件。如为法定代表人参加磋商活动，则提供《法定代表人身份证明书》）；</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《偏离表》（加盖电子签章，格式见《磋商文件》附件）；</w:t>
      </w:r>
      <w:r/>
    </w:p>
    <w:p>
      <w:pPr>
        <w:pStyle w:val="943"/>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《分项价格表》（加盖电子签章，格式见《磋商文件》附件）。</w:t>
      </w:r>
      <w:r/>
    </w:p>
    <w:p>
      <w:pPr>
        <w:pStyle w:val="943"/>
        <w:ind w:firstLine="480"/>
        <w:keepLines w:val="0"/>
        <w:keepNext w:val="0"/>
        <w:pageBreakBefore w:val="0"/>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（四）综合评审评分项</w:t>
      </w:r>
      <w:r/>
    </w:p>
    <w:p>
      <w:pPr>
        <w:pStyle w:val="943"/>
        <w:ind w:firstLine="480"/>
        <w:keepLines w:val="0"/>
        <w:keepNext w:val="0"/>
        <w:pageBreakBefore w:val="0"/>
        <w:spacing w:line="48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1、技术部分</w:t>
      </w:r>
      <w:r/>
    </w:p>
    <w:p>
      <w:pPr>
        <w:pStyle w:val="943"/>
        <w:ind w:firstLine="480"/>
        <w:keepLines w:val="0"/>
        <w:keepNext w:val="0"/>
        <w:pageBreakBefore w:val="0"/>
        <w:spacing w:line="4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（要求见《磋商文件》附件1、《评分细则》及附件：2、《项目要求（采购需求）》）</w:t>
      </w:r>
      <w:r>
        <w:rPr>
          <w:rFonts w:hint="eastAsia" w:ascii="宋体" w:hAnsi="宋体" w:cs="宋体"/>
          <w:bCs/>
          <w:color w:val="auto"/>
          <w:sz w:val="24"/>
          <w:highlight w:val="none"/>
          <w:lang w:eastAsia="zh-CN"/>
        </w:rPr>
        <w:t xml:space="preserve">。</w:t>
      </w:r>
      <w:r/>
    </w:p>
    <w:p>
      <w:pPr>
        <w:pStyle w:val="943"/>
        <w:numPr>
          <w:ilvl w:val="0"/>
          <w:numId w:val="0"/>
        </w:numPr>
        <w:ind w:firstLine="480"/>
        <w:keepLines w:val="0"/>
        <w:keepNext w:val="0"/>
        <w:pageBreakBefore w:val="0"/>
        <w:spacing w:line="48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highlight w:val="none"/>
        </w:rPr>
        <w:t xml:space="preserve">商务部分</w:t>
      </w:r>
      <w:r/>
    </w:p>
    <w:p>
      <w:pPr>
        <w:pStyle w:val="943"/>
        <w:numPr>
          <w:ilvl w:val="0"/>
          <w:numId w:val="0"/>
        </w:numPr>
        <w:ind w:firstLine="480"/>
        <w:keepLines w:val="0"/>
        <w:keepNext w:val="0"/>
        <w:pageBreakBefore w:val="0"/>
        <w:spacing w:line="4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（要求见《磋商文件》附件1、《评分细则》及附件：2、《项目要求（采购需求）》）</w:t>
      </w:r>
      <w:r>
        <w:rPr>
          <w:rFonts w:hint="eastAsia" w:ascii="宋体" w:hAnsi="宋体" w:cs="宋体"/>
          <w:bCs/>
          <w:color w:val="auto"/>
          <w:sz w:val="24"/>
          <w:highlight w:val="none"/>
          <w:lang w:eastAsia="zh-CN"/>
        </w:rPr>
        <w:t xml:space="preserve">。</w:t>
      </w:r>
      <w:r/>
    </w:p>
    <w:p>
      <w:pPr>
        <w:pStyle w:val="943"/>
        <w:ind w:firstLine="480"/>
        <w:keepLines w:val="0"/>
        <w:keepNext w:val="0"/>
        <w:pageBreakBefore w:val="0"/>
        <w:spacing w:line="480" w:lineRule="exact"/>
        <w:rPr>
          <w:rFonts w:ascii="宋体" w:hAnsi="宋体" w:cs="宋体"/>
          <w:b/>
          <w:bCs w:val="0"/>
          <w:color w:val="auto"/>
          <w:sz w:val="24"/>
          <w:highlight w:val="none"/>
        </w:rPr>
      </w:pPr>
      <w:r>
        <w:rPr>
          <w:rFonts w:hint="eastAsia" w:ascii="宋体" w:hAnsi="宋体" w:cs="宋体"/>
          <w:b/>
          <w:bCs w:val="0"/>
          <w:color w:val="auto"/>
          <w:sz w:val="24"/>
          <w:highlight w:val="none"/>
        </w:rPr>
        <w:t xml:space="preserve">（五）价格折扣文件格式</w:t>
      </w:r>
      <w:r/>
    </w:p>
    <w:p>
      <w:pPr>
        <w:pStyle w:val="943"/>
        <w:ind w:firstLine="480"/>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1.企业报价折扣证明：</w:t>
      </w:r>
      <w:r>
        <w:rPr>
          <w:rFonts w:hint="eastAsia" w:ascii="宋体" w:hAnsi="宋体" w:cs="宋体"/>
          <w:b/>
          <w:color w:val="auto"/>
          <w:sz w:val="24"/>
          <w:highlight w:val="none"/>
        </w:rPr>
        <w:t xml:space="preserve">无</w:t>
      </w:r>
      <w:r>
        <w:rPr>
          <w:rFonts w:hint="eastAsia" w:ascii="宋体" w:hAnsi="宋体" w:cs="宋体"/>
          <w:bCs/>
          <w:color w:val="auto"/>
          <w:sz w:val="24"/>
          <w:highlight w:val="none"/>
        </w:rPr>
        <w:t xml:space="preserve">。</w:t>
      </w:r>
      <w:r/>
    </w:p>
    <w:p>
      <w:pPr>
        <w:pStyle w:val="943"/>
        <w:ind w:firstLine="360"/>
        <w:keepLines w:val="0"/>
        <w:keepNext w:val="0"/>
        <w:pageBreakBefore w:val="0"/>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1.密封（加密）要求：</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2.签署要求：</w:t>
      </w:r>
      <w:r>
        <w:rPr>
          <w:rFonts w:hint="eastAsia" w:ascii="宋体" w:hAnsi="宋体" w:eastAsia="宋体" w:cs="宋体"/>
          <w:b w:val="0"/>
          <w:bCs w:val="0"/>
          <w:color w:val="auto"/>
          <w:sz w:val="24"/>
          <w:highlight w:val="none"/>
          <w:lang w:val="en-US" w:eastAsia="zh-CN"/>
        </w:rPr>
        <w:t xml:space="preserve">见《磋商文件》第九章附件中相关格式要求</w:t>
      </w: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rPr>
          <w:rFonts w:hint="eastAsia" w:ascii="宋体" w:hAnsi="宋体" w:cs="宋体"/>
          <w:b/>
          <w:bCs/>
          <w:color w:val="auto"/>
          <w:sz w:val="24"/>
          <w:highlight w:val="none"/>
        </w:rPr>
        <w:t xml:space="preserve">。</w:t>
      </w:r>
      <w:r/>
    </w:p>
    <w:p>
      <w:pPr>
        <w:pStyle w:val="943"/>
        <w:ind w:firstLine="480"/>
        <w:keepLines w:val="0"/>
        <w:keepNext w:val="0"/>
        <w:pageBreakBefore w:val="0"/>
        <w:spacing w:line="480" w:lineRule="exact"/>
        <w:rPr>
          <w:rFonts w:ascii="宋体" w:hAnsi="宋体" w:cs="宋体"/>
          <w:b/>
          <w:bCs/>
          <w:color w:val="auto"/>
          <w:sz w:val="24"/>
          <w:highlight w:val="none"/>
        </w:rPr>
      </w:pPr>
      <w:r>
        <w:rPr>
          <w:rFonts w:hint="eastAsia" w:ascii="宋体" w:hAnsi="宋体" w:cs="宋体"/>
          <w:color w:val="auto"/>
          <w:sz w:val="24"/>
          <w:highlight w:val="none"/>
        </w:rPr>
        <w:t xml:space="preserve">3.盖章要求：</w:t>
      </w:r>
      <w:r>
        <w:rPr>
          <w:rFonts w:hint="eastAsia" w:ascii="宋体" w:hAnsi="宋体" w:eastAsia="宋体" w:cs="宋体"/>
          <w:b w:val="0"/>
          <w:bCs w:val="0"/>
          <w:color w:val="auto"/>
          <w:sz w:val="24"/>
          <w:highlight w:val="none"/>
          <w:lang w:val="en-US" w:eastAsia="zh-CN"/>
        </w:rPr>
        <w:t xml:space="preserve">见《磋商文件》第九章附件中相关格式要求。供应商须通过“苏采云”系统提供的政府采购客户端工具（使用“CA数字证书”）加盖电子签章</w:t>
      </w:r>
      <w:r>
        <w:rPr>
          <w:rFonts w:hint="eastAsia" w:ascii="宋体" w:hAnsi="宋体" w:cs="宋体"/>
          <w:color w:val="auto"/>
          <w:sz w:val="24"/>
          <w:highlight w:val="none"/>
        </w:rPr>
        <w:t xml:space="preserve">。</w:t>
      </w:r>
      <w:r/>
    </w:p>
    <w:p>
      <w:pPr>
        <w:pStyle w:val="943"/>
        <w:ind w:firstLine="480"/>
        <w:keepLines w:val="0"/>
        <w:keepNext w:val="0"/>
        <w:pageBreakBefore w:val="0"/>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43"/>
        <w:ind w:firstLine="497"/>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43"/>
        <w:ind w:firstLine="720"/>
        <w:keepLines w:val="0"/>
        <w:keepNext w:val="0"/>
        <w:pageBreakBefore w:val="0"/>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pStyle w:val="943"/>
        <w:ind w:firstLine="478"/>
        <w:jc w:val="center"/>
        <w:keepLines w:val="0"/>
        <w:keepNext w:val="0"/>
        <w:pageBreakBefore w:val="0"/>
        <w:spacing w:before="181" w:after="181" w:line="480" w:lineRule="exact"/>
        <w:rPr>
          <w:rFonts w:ascii="宋体" w:hAnsi="宋体" w:cs="宋体"/>
          <w:color w:val="auto"/>
          <w:sz w:val="24"/>
          <w:highlight w:val="none"/>
        </w:rPr>
      </w:pPr>
      <w:r>
        <w:rPr>
          <w:rFonts w:hint="eastAsia" w:ascii="宋体" w:hAnsi="宋体" w:cs="宋体"/>
          <w:color w:val="auto"/>
          <w:sz w:val="24"/>
          <w:highlight w:val="none"/>
        </w:rPr>
        <w:t xml:space="preserve">第四章 磋商相关说明</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十四、磋商相关说明</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Cs/>
          <w:color w:val="auto"/>
          <w:sz w:val="24"/>
          <w:szCs w:val="24"/>
          <w:highlight w:val="none"/>
        </w:rPr>
        <w:t xml:space="preserve">磋商要求</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供应商可通过CA数字证书，在首次响应文件开启时间后，使用CA数字证书在规定时间内解密各自响应文件。</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供应商的授权代表或法定代表人须全程守候在“苏采云”系统开标大厅，并确保视频设备正常使用。供应商授权的磋商人员需携带授权委托书原件及身份证原件，经磋商小组核查后参与磋商活动</w:t>
      </w:r>
      <w:r>
        <w:rPr>
          <w:rFonts w:hint="eastAsia" w:ascii="宋体" w:hAnsi="宋体" w:eastAsia="宋体" w:cs="宋体"/>
          <w:bCs/>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943"/>
        <w:ind w:firstLine="482"/>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5.磋商方式：本次磋商采用“苏采云”系统中的视频会议，供应商自行选择任意地点参加远程磋商会议。请供应商在磋商前等候在苏采云系统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color w:val="auto"/>
          <w:sz w:val="24"/>
          <w:szCs w:val="24"/>
          <w:highlight w:val="none"/>
          <w:lang w:eastAsia="zh-CN"/>
        </w:rPr>
        <w:t xml:space="preserve">。</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6.未在规定时间内进行答疑澄清的，视同放弃澄清。</w:t>
      </w:r>
      <w:r/>
    </w:p>
    <w:p>
      <w:pPr>
        <w:pStyle w:val="943"/>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7.未在规定时间内进行报价的，视为响应无效。</w:t>
      </w:r>
      <w:r/>
    </w:p>
    <w:p>
      <w:pPr>
        <w:pStyle w:val="943"/>
        <w:ind w:firstLine="482"/>
        <w:keepLines w:val="0"/>
        <w:keepNext w:val="0"/>
        <w:pageBreakBefore w:val="0"/>
        <w:spacing w:line="360" w:lineRule="auto"/>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8.被邀请参与磋商的供应商如未按上述磋商要求执行，视同放弃磋商的权利。</w:t>
      </w:r>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 查询及使用供应商信用记录</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 “诚信江苏”网（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"http://www.jiangsu.gov.cn/jsxy/index.htm" </w:instrText>
      </w:r>
      <w:r>
        <w:rPr>
          <w:rFonts w:hint="eastAsia" w:ascii="宋体" w:hAnsi="宋体" w:eastAsia="宋体" w:cs="宋体"/>
          <w:color w:val="auto"/>
          <w:sz w:val="24"/>
          <w:szCs w:val="24"/>
          <w:highlight w:val="none"/>
        </w:rPr>
        <w:fldChar w:fldCharType="separate"/>
      </w:r>
      <w:r>
        <w:rPr>
          <w:rStyle w:val="1112"/>
          <w:rFonts w:hint="eastAsia" w:ascii="宋体" w:hAnsi="宋体" w:eastAsia="宋体" w:cs="宋体"/>
          <w:bCs/>
          <w:color w:val="auto"/>
          <w:sz w:val="24"/>
          <w:szCs w:val="24"/>
          <w:highlight w:val="none"/>
        </w:rPr>
        <w:t xml:space="preserve">www.jiangsu.gov.cn/jsxy/index.htm</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和或</w:t>
      </w:r>
      <w:r>
        <w:rPr>
          <w:rFonts w:hint="eastAsia" w:ascii="宋体" w:hAnsi="宋体" w:eastAsia="宋体" w:cs="宋体"/>
          <w:color w:val="auto"/>
          <w:sz w:val="24"/>
          <w:szCs w:val="24"/>
          <w:highlight w:val="none"/>
        </w:rPr>
        <w:t xml:space="preserve">“信用江苏”网（http</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//credit.jiangsu.gov.cn/）</w:t>
      </w:r>
      <w:r>
        <w:rPr>
          <w:rFonts w:hint="eastAsia" w:ascii="宋体" w:hAnsi="宋体" w:eastAsia="宋体" w:cs="宋体"/>
          <w:bCs/>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“诚信徐州”网（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http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//www.xuzhoucredit.gov.cn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和或</w:t>
      </w:r>
      <w:r>
        <w:rPr>
          <w:rFonts w:hint="eastAsia" w:ascii="宋体" w:hAnsi="宋体" w:eastAsia="宋体" w:cs="宋体"/>
          <w:color w:val="auto"/>
          <w:sz w:val="24"/>
          <w:szCs w:val="24"/>
          <w:highlight w:val="none"/>
        </w:rPr>
        <w:t xml:space="preserve">“信用徐州”网（</w:t>
      </w:r>
      <w:r>
        <w:rPr>
          <w:rFonts w:hint="eastAsia" w:ascii="宋体" w:hAnsi="宋体" w:eastAsia="宋体" w:cs="宋体"/>
          <w:bCs/>
          <w:color w:val="auto"/>
          <w:sz w:val="24"/>
          <w:szCs w:val="24"/>
          <w:highlight w:val="none"/>
        </w:rPr>
        <w:t xml:space="preserve">www.xuzhoucredit.gov.cn/</w:t>
      </w:r>
      <w:r>
        <w:rPr>
          <w:rFonts w:hint="eastAsia" w:ascii="宋体" w:hAnsi="宋体" w:eastAsia="宋体" w:cs="宋体"/>
          <w:color w:val="auto"/>
          <w:sz w:val="24"/>
          <w:szCs w:val="24"/>
          <w:highlight w:val="none"/>
        </w:rPr>
        <w:t xml:space="preserve">）。</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十五、评审程序</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）进行不少于两次的报价，首轮报价不公开，本项目二次报价为最后报价。</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磋商小组应当根据综合评分情况，按照评审得分由高到低顺序推荐3名成交候选供应商，并编写评审报告。评审得分相同的，按照最后报价由低到高的顺序推荐</w:t>
      </w:r>
      <w:r>
        <w:rPr>
          <w:rFonts w:hint="eastAsia" w:ascii="宋体" w:hAnsi="宋体" w:eastAsia="宋体" w:cs="宋体"/>
          <w:b w:val="0"/>
          <w:bCs w:val="0"/>
          <w:color w:val="auto"/>
          <w:sz w:val="24"/>
          <w:szCs w:val="24"/>
          <w:highlight w:val="none"/>
        </w:rPr>
        <w:t xml:space="preserve">。评审得分且最后报价相同的，按照</w:t>
      </w:r>
      <w:r>
        <w:rPr>
          <w:rFonts w:hint="eastAsia" w:ascii="宋体" w:hAnsi="宋体" w:eastAsia="宋体" w:cs="宋体"/>
          <w:b w:val="0"/>
          <w:bCs w:val="0"/>
          <w:color w:val="auto"/>
          <w:sz w:val="24"/>
          <w:szCs w:val="24"/>
          <w:highlight w:val="none"/>
          <w:lang w:val="en-US" w:eastAsia="zh-CN"/>
        </w:rPr>
        <w:t xml:space="preserve">技术</w:t>
      </w:r>
      <w:r>
        <w:rPr>
          <w:rFonts w:hint="eastAsia" w:ascii="宋体" w:hAnsi="宋体" w:cs="宋体"/>
          <w:b w:val="0"/>
          <w:bCs w:val="0"/>
          <w:color w:val="auto"/>
          <w:sz w:val="24"/>
          <w:szCs w:val="24"/>
          <w:highlight w:val="none"/>
          <w:lang w:val="en-US" w:eastAsia="zh-CN"/>
        </w:rPr>
        <w:t xml:space="preserve">部分</w:t>
      </w:r>
      <w:r>
        <w:rPr>
          <w:rFonts w:hint="eastAsia" w:ascii="宋体" w:hAnsi="宋体" w:eastAsia="宋体" w:cs="宋体"/>
          <w:b w:val="0"/>
          <w:bCs w:val="0"/>
          <w:color w:val="auto"/>
          <w:sz w:val="24"/>
          <w:szCs w:val="24"/>
          <w:highlight w:val="none"/>
        </w:rPr>
        <w:t xml:space="preserve">得分顺序推荐</w:t>
      </w:r>
      <w:r>
        <w:rPr>
          <w:rFonts w:hint="eastAsia" w:ascii="宋体" w:hAnsi="宋体" w:eastAsia="宋体" w:cs="宋体"/>
          <w:color w:val="auto"/>
          <w:sz w:val="24"/>
          <w:szCs w:val="24"/>
          <w:highlight w:val="none"/>
        </w:rPr>
        <w:t xml:space="preserve">。</w:t>
      </w: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ab/>
      </w:r>
      <w:r>
        <w:rPr>
          <w:rFonts w:hint="eastAsia" w:ascii="宋体" w:hAnsi="宋体" w:cs="宋体"/>
          <w:b w:val="0"/>
          <w:bCs w:val="0"/>
          <w:color w:val="auto"/>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43"/>
        <w:ind w:firstLine="482"/>
        <w:keepLines w:val="0"/>
        <w:keepNext w:val="0"/>
        <w:pageBreakBefore w:val="0"/>
        <w:spacing w:line="360" w:lineRule="auto"/>
        <w:tabs>
          <w:tab w:val="left" w:pos="410" w:leader="none"/>
        </w:tabs>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根据财库〔2026〕2号文件，评审过程中出现下列情形之一的，磋商小组应当启动异常低价投标(响应)审查程序</w:t>
      </w:r>
      <w:r>
        <w:rPr>
          <w:rFonts w:hint="eastAsia" w:ascii="宋体" w:hAnsi="宋体" w:cs="宋体"/>
          <w:b/>
          <w:bCs/>
          <w:color w:val="auto"/>
          <w:sz w:val="24"/>
          <w:szCs w:val="24"/>
          <w:highlight w:val="none"/>
          <w:lang w:val="en-US" w:eastAsia="zh-CN"/>
        </w:rPr>
        <w:t xml:space="preserve">：</w:t>
      </w: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auto"/>
          <w:sz w:val="24"/>
          <w:szCs w:val="24"/>
          <w:highlight w:val="none"/>
          <w:lang w:val="en-US" w:eastAsia="zh-CN"/>
        </w:rP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auto"/>
          <w:sz w:val="24"/>
          <w:szCs w:val="24"/>
          <w:highlight w:val="none"/>
          <w:lang w:val="en-US" w:eastAsia="zh-CN"/>
        </w:rP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4"/>
          <w:szCs w:val="24"/>
          <w:highlight w:val="none"/>
          <w:lang w:val="en-US" w:eastAsia="zh-CN"/>
        </w:rPr>
        <w:t xml:space="preserve">3.投标（响应）报价低于采购项目最高限价45%的，即投标（响应）报价&lt;采购项目最高限价×45%；</w:t>
      </w:r>
      <w:r>
        <w:rPr>
          <w:rFonts w:hint="eastAsia" w:ascii="宋体" w:hAnsi="宋体" w:cs="宋体"/>
          <w:b w:val="0"/>
          <w:bCs w:val="0"/>
          <w:color w:val="auto"/>
          <w:sz w:val="24"/>
          <w:szCs w:val="24"/>
          <w:highlight w:val="none"/>
          <w:lang w:val="en-US" w:eastAsia="zh-CN"/>
        </w:rP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4"/>
          <w:szCs w:val="24"/>
          <w:highlight w:val="none"/>
          <w:lang w:val="en-US" w:eastAsia="zh-CN"/>
        </w:rPr>
        <w:t xml:space="preserve">4.磋商小组认定供应商报价过低，有可能影响产品质量或者不能诚信履约的其他情形。</w:t>
      </w:r>
      <w:r>
        <w:rPr>
          <w:rFonts w:hint="eastAsia" w:ascii="宋体" w:hAnsi="宋体" w:cs="宋体"/>
          <w:b w:val="0"/>
          <w:bCs w:val="0"/>
          <w:color w:val="auto"/>
          <w:sz w:val="24"/>
          <w:szCs w:val="24"/>
          <w:highlight w:val="none"/>
          <w:lang w:val="en-US" w:eastAsia="zh-CN"/>
        </w:rPr>
      </w:r>
    </w:p>
    <w:p>
      <w:pPr>
        <w:pStyle w:val="943"/>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4"/>
          <w:szCs w:val="24"/>
          <w:highlight w:val="none"/>
          <w:lang w:val="en-US" w:eastAsia="zh-CN"/>
        </w:rPr>
        <w:t xml:space="preserve">启动异常低价投标审查后，磋商小组应当要求相关供应商在评审现场合理的时间内通过“苏采云”系统（使用“CA数字证书”,加盖电子签章）提供项目具体成本测算等与报价合理性相关的书面说明及必要的相关证明材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w:t>
      </w:r>
      <w:r>
        <w:rPr>
          <w:rFonts w:hint="eastAsia" w:ascii="宋体" w:hAnsi="宋体" w:cs="宋体"/>
          <w:b w:val="0"/>
          <w:bCs w:val="0"/>
          <w:color w:val="auto"/>
          <w:sz w:val="24"/>
          <w:szCs w:val="24"/>
          <w:highlight w:val="none"/>
          <w:lang w:val="en-US" w:eastAsia="zh-CN"/>
        </w:rPr>
        <w:t xml:space="preserve">理性的，磋商小组应当将其作为无效响应处理。审查相关情况应当在评审报告中进行记录</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r>
      <w:r>
        <w:rPr>
          <w:rFonts w:hint="eastAsia" w:ascii="宋体" w:hAnsi="宋体" w:cs="宋体"/>
          <w:b w:val="0"/>
          <w:bCs w:val="0"/>
          <w:color w:val="auto"/>
          <w:sz w:val="24"/>
          <w:szCs w:val="24"/>
          <w:highlight w:val="none"/>
          <w:lang w:val="en-US" w:eastAsia="zh-CN"/>
        </w:rPr>
      </w:r>
    </w:p>
    <w:p>
      <w:pPr>
        <w:ind w:left="0" w:right="0" w:firstLine="480"/>
        <w:jc w:val="both"/>
        <w:spacing w:before="0" w:after="0" w:line="85" w:lineRule="atLeast"/>
        <w:rPr>
          <w:b/>
          <w:bCs/>
        </w:rPr>
        <w:pBdr>
          <w:top w:val="none" w:color="000000" w:sz="4" w:space="0"/>
          <w:left w:val="none" w:color="000000" w:sz="4" w:space="0"/>
          <w:bottom w:val="none" w:color="000000" w:sz="4" w:space="0"/>
          <w:right w:val="none" w:color="000000" w:sz="4" w:space="0"/>
        </w:pBdr>
      </w:pPr>
      <w:r>
        <w:rPr>
          <w:rFonts w:ascii="NSimSun" w:hAnsi="NSimSun" w:eastAsia="NSimSun" w:cs="NSimSun"/>
          <w:b/>
          <w:bCs/>
          <w:color w:val="000000"/>
          <w:sz w:val="24"/>
        </w:rPr>
        <w:t xml:space="preserve">特别说明：</w:t>
      </w:r>
      <w:r>
        <w:rPr>
          <w:b/>
          <w:bCs/>
        </w:rPr>
      </w:r>
    </w:p>
    <w:p>
      <w:pPr>
        <w:pStyle w:val="933"/>
        <w:ind w:left="2" w:right="29"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NSimSun" w:hAnsi="NSimSun" w:eastAsia="NSimSun" w:cs="NSimSun"/>
          <w:color w:val="000000"/>
          <w:sz w:val="24"/>
        </w:rPr>
        <w:t xml:space="preserve">《财政部关于政府采购竞争性磋商采购方式管理暂行办法有关问题的补充通知》（财库〔2015〕124号）规定</w:t>
      </w: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采用竞争性</w:t>
      </w:r>
      <w:r>
        <w:rPr>
          <w:rFonts w:hint="eastAsia" w:ascii="宋体" w:hAnsi="宋体" w:eastAsia="宋体" w:cs="宋体"/>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eastAsia="宋体" w:cs="宋体"/>
          <w:color w:val="auto"/>
          <w:sz w:val="24"/>
          <w:szCs w:val="24"/>
          <w:highlight w:val="none"/>
        </w:rPr>
        <w:t xml:space="preserve">）</w:t>
      </w:r>
      <w:r/>
      <w:r>
        <w:rPr>
          <w:rFonts w:hint="eastAsia" w:ascii="宋体" w:hAnsi="宋体" w:eastAsia="宋体" w:cs="宋体"/>
          <w:color w:val="auto"/>
          <w:sz w:val="24"/>
          <w:szCs w:val="24"/>
          <w:highlight w:val="none"/>
        </w:rPr>
        <w:t xml:space="preserve">采购过程中符合要求的供应商（社会资本）只有1家的，采购人（项目实施机构）或者采购代理机构应当终止竞争性磋商采购活动，发布项目终止公告并说明原因，重新开展采购活动。</w:t>
      </w:r>
      <w:r/>
    </w:p>
    <w:p>
      <w:pPr>
        <w:pStyle w:val="933"/>
        <w:ind w:left="2" w:right="29"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《财政部关于政府采购竞争性磋商采购方式管理暂行办法有关问题的补充通知》（财库〔2015〕124号）及财库〔2026〕2号文件。</w:t>
      </w:r>
      <w:r/>
    </w:p>
    <w:p>
      <w:pPr>
        <w:pStyle w:val="943"/>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十六、评审方法和评审标准</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pStyle w:val="943"/>
        <w:ind w:left="2" w:right="29"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2.评审标准：详见《磋商文件》附件1.《评分细则》</w:t>
      </w:r>
      <w:r/>
    </w:p>
    <w:p>
      <w:pPr>
        <w:pStyle w:val="943"/>
        <w:ind w:right="25"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43"/>
        <w:ind w:right="25"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43"/>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十七、有下列情形之一的，其响应无效：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1、供应商未在规定时间内解密电子响应文件的；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3、供应商未在规定时间内进行二轮报价的；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4、供应商的法定代表人参加投标未提供法人资格证明的；授权代表无法定代表人授权委托书的；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7、响应文件未按磋商文件规定的内容和要求填写的；没有在系统指定位置上传对应文件、材料的；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8、响应文件含有采购人不能接受的附加条件的； </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9、磋商报价超过本项目（采购包）预算或最高限价的； </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10、响应文件中工作人员配备要求、养护管理设备配置不满足项目需求的； </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11、响应文件提出了不能满足磋商文件要求或采购人不能接受的工程验收、计量、价款结算和支付办法的； </w:t>
      </w:r>
      <w:r/>
    </w:p>
    <w:p>
      <w:pPr>
        <w:pStyle w:val="94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12、不同供应商的响应文件以及响应文件制作过程出现了磋商小组认为不应当雷同的情况的；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13、不同供应商委托同一单位或者个人办理磋商事宜的。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14、未按磋商文件规定的格式填写，内容不全或关键字模糊、无法辨认的；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15、响应文件内容不全或不符合磋商文件中规定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17、法律法规和磋商文件规定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无效情形。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3"/>
        <w:ind w:left="2" w:right="29" w:firstLine="480"/>
        <w:jc w:val="center"/>
        <w:keepLines w:val="0"/>
        <w:keepNext w:val="0"/>
        <w:pageBreakBefore w:val="0"/>
        <w:spacing w:before="181" w:after="181" w:line="480" w:lineRule="exact"/>
        <w:rPr>
          <w:rFonts w:ascii="宋体" w:hAnsi="宋体" w:cs="宋体"/>
          <w:color w:val="auto"/>
          <w:sz w:val="24"/>
          <w:highlight w:val="none"/>
        </w:rPr>
      </w:pPr>
      <w:r>
        <w:rPr>
          <w:rFonts w:hint="eastAsia" w:ascii="宋体" w:hAnsi="宋体" w:cs="宋体"/>
          <w:color w:val="auto"/>
          <w:sz w:val="24"/>
          <w:highlight w:val="none"/>
        </w:rPr>
        <w:t xml:space="preserve">第五章 确定成交供应商及合同签订等</w:t>
      </w:r>
      <w:r/>
    </w:p>
    <w:p>
      <w:pPr>
        <w:pStyle w:val="943"/>
        <w:ind w:left="2" w:right="29"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二十</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43"/>
        <w:ind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二十一</w:t>
      </w:r>
      <w:r>
        <w:rPr>
          <w:rFonts w:hint="eastAsia" w:ascii="宋体" w:hAnsi="宋体" w:cs="宋体"/>
          <w:color w:val="auto"/>
          <w:sz w:val="24"/>
          <w:highlight w:val="none"/>
        </w:rPr>
        <w:t xml:space="preserve">、采购人与成交供应商应当在成交通知书发出之日起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日内，按照《磋商文件》确定的合同文本以及采购标的、规格型号、采购金额、采购数量、技术和服务要求等事项签订政府采购合同。</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43"/>
        <w:ind w:firstLine="480"/>
        <w:jc w:val="left"/>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江苏创佳建设项目管理有限公司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rPr>
          <w:rFonts w:hint="eastAsia" w:ascii="宋体" w:hAnsi="宋体" w:cs="宋体"/>
          <w:color w:val="auto"/>
          <w:sz w:val="24"/>
          <w:highlight w:val="none"/>
          <w:lang w:eastAsia="zh-CN"/>
        </w:rPr>
        <w:t xml:space="preserve">。</w:t>
      </w:r>
      <w:r/>
    </w:p>
    <w:p>
      <w:pPr>
        <w:pStyle w:val="943"/>
        <w:ind w:firstLine="480"/>
        <w:jc w:val="left"/>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二十三、</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43"/>
        <w:ind w:firstLine="480"/>
        <w:jc w:val="center"/>
        <w:keepLines w:val="0"/>
        <w:keepNext w:val="0"/>
        <w:pageBreakBefore w:val="0"/>
        <w:spacing w:before="181" w:after="181"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第六章 磋商文件的澄清或者修改</w:t>
      </w:r>
      <w:r/>
    </w:p>
    <w:p>
      <w:pPr>
        <w:pStyle w:val="943"/>
        <w:ind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、《磋商文件》的澄清或者修改</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43"/>
        <w:ind w:firstLine="480"/>
        <w:jc w:val="center"/>
        <w:keepLines w:val="0"/>
        <w:keepNext w:val="0"/>
        <w:pageBreakBefore w:val="0"/>
        <w:spacing w:before="181" w:after="181"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第七章 询问和质疑</w:t>
      </w:r>
      <w:r/>
    </w:p>
    <w:p>
      <w:pPr>
        <w:pStyle w:val="943"/>
        <w:ind w:firstLine="480"/>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、询问和质疑</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供应商在法定质疑期内一次性提出针对同一采购程序环节的质疑。</w:t>
      </w:r>
      <w:r/>
    </w:p>
    <w:p>
      <w:pPr>
        <w:pStyle w:val="943"/>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质疑接收人：孙觅    联系电话：18652202436</w:t>
      </w:r>
      <w:r/>
    </w:p>
    <w:p>
      <w:pPr>
        <w:pStyle w:val="943"/>
        <w:ind w:firstLine="480"/>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徐州市淮海西路小康人家三期商业1-15-417</w:t>
      </w:r>
      <w:r>
        <w:rPr>
          <w:rFonts w:hint="eastAsia" w:ascii="宋体" w:hAnsi="宋体" w:cs="宋体"/>
          <w:color w:val="auto"/>
          <w:sz w:val="24"/>
          <w:highlight w:val="none"/>
        </w:rPr>
        <w:t xml:space="preserve">。 </w:t>
      </w:r>
      <w:r/>
    </w:p>
    <w:p>
      <w:pPr>
        <w:pStyle w:val="943"/>
        <w:ind w:firstLine="480"/>
        <w:jc w:val="center"/>
        <w:keepLines w:val="0"/>
        <w:keepNext w:val="0"/>
        <w:pageBreakBefore w:val="0"/>
        <w:spacing w:before="181" w:after="18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第八章 其他</w:t>
      </w:r>
      <w:r/>
    </w:p>
    <w:p>
      <w:pPr>
        <w:pStyle w:val="943"/>
        <w:ind w:firstLine="480"/>
        <w:jc w:val="left"/>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1、代理服务费由成交人向采购代理机构支付，收取标准见附件。</w:t>
      </w:r>
      <w:r/>
    </w:p>
    <w:p>
      <w:pPr>
        <w:pStyle w:val="943"/>
        <w:ind w:firstLine="480"/>
        <w:jc w:val="left"/>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2、成交结果在徐州政府采购网http</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//czj.xz.gov.cn/Home/HomeIndex上公布。</w:t>
      </w:r>
      <w:r/>
    </w:p>
    <w:p>
      <w:pPr>
        <w:pStyle w:val="943"/>
        <w:ind w:firstLine="480"/>
        <w:jc w:val="left"/>
        <w:keepLines w:val="0"/>
        <w:keepNext w:val="0"/>
        <w:pageBreakBefore w:val="0"/>
        <w:spacing w:line="48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.采购人信息</w:t>
      </w:r>
      <w:r/>
    </w:p>
    <w:p>
      <w:pPr>
        <w:pStyle w:val="943"/>
        <w:ind w:firstLine="480"/>
        <w:jc w:val="left"/>
        <w:keepLines w:val="0"/>
        <w:keepNext w:val="0"/>
        <w:pageBreakBefore w:val="0"/>
        <w:spacing w:line="48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名    称：</w:t>
      </w:r>
      <w:r>
        <w:rPr>
          <w:rFonts w:hint="eastAsia" w:ascii="宋体" w:hAnsi="宋体" w:cs="宋体"/>
          <w:color w:val="auto"/>
          <w:sz w:val="24"/>
          <w:highlight w:val="none"/>
          <w:lang w:eastAsia="zh-CN"/>
        </w:rPr>
        <w:t xml:space="preserve">徐州市铜山区自然资源和规划局</w:t>
      </w:r>
      <w:r/>
    </w:p>
    <w:p>
      <w:pPr>
        <w:pStyle w:val="943"/>
        <w:ind w:firstLine="480"/>
        <w:jc w:val="left"/>
        <w:keepLines w:val="0"/>
        <w:keepNext w:val="0"/>
        <w:pageBreakBefore w:val="0"/>
        <w:spacing w:line="48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地    址：</w:t>
      </w:r>
      <w:r>
        <w:rPr>
          <w:rFonts w:hint="eastAsia" w:ascii="宋体" w:hAnsi="宋体" w:cs="宋体"/>
          <w:bCs/>
          <w:color w:val="auto"/>
          <w:sz w:val="24"/>
          <w:highlight w:val="none"/>
          <w:lang w:eastAsia="zh-CN"/>
        </w:rPr>
        <w:t xml:space="preserve">江苏省徐州市铜山区嘉源大厦</w:t>
      </w:r>
      <w:r/>
    </w:p>
    <w:p>
      <w:pPr>
        <w:pStyle w:val="943"/>
        <w:ind w:firstLine="480"/>
        <w:jc w:val="left"/>
        <w:keepLines w:val="0"/>
        <w:keepNext w:val="0"/>
        <w:pageBreakBefore w:val="0"/>
        <w:spacing w:line="48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联 系 人：黄梓原</w:t>
      </w:r>
      <w:r/>
    </w:p>
    <w:p>
      <w:pPr>
        <w:pStyle w:val="943"/>
        <w:ind w:firstLine="480"/>
        <w:jc w:val="left"/>
        <w:keepLines w:val="0"/>
        <w:keepNext w:val="0"/>
        <w:pageBreakBefore w:val="0"/>
        <w:spacing w:line="48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0516-83319076</w:t>
      </w:r>
      <w:r/>
    </w:p>
    <w:p>
      <w:pPr>
        <w:pStyle w:val="943"/>
        <w:ind w:firstLine="480"/>
        <w:jc w:val="left"/>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.采购代理机构信息</w:t>
      </w:r>
      <w:r/>
    </w:p>
    <w:p>
      <w:pPr>
        <w:pStyle w:val="943"/>
        <w:ind w:firstLine="480"/>
        <w:jc w:val="left"/>
        <w:keepLines w:val="0"/>
        <w:keepNext w:val="0"/>
        <w:pageBreakBefore w:val="0"/>
        <w:spacing w:line="48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名    称：</w:t>
      </w:r>
      <w:r>
        <w:rPr>
          <w:rFonts w:hint="eastAsia" w:ascii="宋体" w:hAnsi="宋体" w:cs="宋体"/>
          <w:bCs/>
          <w:color w:val="auto"/>
          <w:sz w:val="24"/>
          <w:highlight w:val="none"/>
          <w:lang w:eastAsia="zh-CN"/>
        </w:rPr>
        <w:t xml:space="preserve">江苏创佳建设项目管理有限公司</w:t>
      </w:r>
      <w:r/>
    </w:p>
    <w:p>
      <w:pPr>
        <w:pStyle w:val="943"/>
        <w:ind w:firstLine="480"/>
        <w:jc w:val="left"/>
        <w:keepLines w:val="0"/>
        <w:keepNext w:val="0"/>
        <w:pageBreakBefore w:val="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地　　址：</w:t>
      </w:r>
      <w:r>
        <w:rPr>
          <w:rFonts w:hint="eastAsia" w:ascii="宋体" w:hAnsi="宋体" w:cs="宋体"/>
          <w:bCs/>
          <w:color w:val="auto"/>
          <w:sz w:val="24"/>
          <w:highlight w:val="none"/>
          <w:lang w:eastAsia="zh-CN"/>
        </w:rPr>
        <w:t xml:space="preserve">徐州市淮海西路小康人家三期商业1-15-417</w:t>
      </w:r>
      <w:r/>
    </w:p>
    <w:p>
      <w:pPr>
        <w:pStyle w:val="943"/>
        <w:ind w:firstLine="480"/>
        <w:jc w:val="left"/>
        <w:keepLines w:val="0"/>
        <w:keepNext w:val="0"/>
        <w:pageBreakBefore w:val="0"/>
        <w:spacing w:line="48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联 系 人：孙觅</w:t>
      </w:r>
      <w:r/>
    </w:p>
    <w:p>
      <w:pPr>
        <w:pStyle w:val="943"/>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联系方式：18652202436</w:t>
      </w:r>
      <w:r/>
    </w:p>
    <w:p>
      <w:pPr>
        <w:pStyle w:val="943"/>
        <w:ind w:firstLine="480"/>
        <w:jc w:val="center"/>
        <w:keepLines w:val="0"/>
        <w:keepNext w:val="0"/>
        <w:pageBreakBefore w:val="0"/>
        <w:spacing w:before="181" w:after="181"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第九章 附件</w:t>
      </w:r>
      <w:r/>
    </w:p>
    <w:p>
      <w:pPr>
        <w:pStyle w:val="943"/>
        <w:ind w:firstLine="492"/>
        <w:keepLines w:val="0"/>
        <w:keepNext w:val="0"/>
        <w:pageBreakBefore w:val="0"/>
        <w:spacing w:line="48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、附件：附后。</w:t>
      </w:r>
      <w:r/>
    </w:p>
    <w:p>
      <w:pPr>
        <w:pStyle w:val="943"/>
        <w:ind w:firstLine="492"/>
        <w:keepLines w:val="0"/>
        <w:keepNext w:val="0"/>
        <w:pageBreakBefore w:val="0"/>
        <w:spacing w:line="480" w:lineRule="exact"/>
        <w:rPr>
          <w:rFonts w:ascii="宋体" w:hAnsi="宋体" w:cs="宋体"/>
          <w:color w:val="auto"/>
          <w:sz w:val="24"/>
          <w:highlight w:val="none"/>
        </w:rPr>
      </w:pPr>
      <w:r>
        <w:rPr>
          <w:rFonts w:ascii="宋体" w:hAnsi="宋体" w:cs="宋体"/>
          <w:color w:val="auto"/>
          <w:sz w:val="24"/>
          <w:highlight w:val="none"/>
        </w:rPr>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附件：</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1.《评分细则》</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2.《项目要求（采购需求）》</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3.《磋商报价表》</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4.《分项价格表》</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5.《偏离表》</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6.《合同草案条款》</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7.《承诺书》</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8.《授权委托书》</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9.《供应商参加政府采购活动前3年内在经营活动中没有重大违法记录的书面声明》</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10.《中小企业声明函》</w:t>
      </w:r>
      <w:r/>
    </w:p>
    <w:p>
      <w:pPr>
        <w:pStyle w:val="943"/>
        <w:ind w:firstLine="482"/>
        <w:jc w:val="left"/>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11、《具备履行合同所必需的设备和专业技术能力的书面声明》</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12、《残疾人福利性单位声明函》</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13、《预付款保函》</w:t>
      </w:r>
      <w:r/>
    </w:p>
    <w:p>
      <w:pPr>
        <w:pStyle w:val="943"/>
        <w:ind w:firstLine="482"/>
        <w:jc w:val="left"/>
        <w:keepLines w:val="0"/>
        <w:keepNext w:val="0"/>
        <w:pageBreakBefore w:val="0"/>
        <w:spacing w:line="44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14、《代理服务收费标准》</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pStyle w:val="943"/>
        <w:ind w:firstLine="482"/>
        <w:jc w:val="center"/>
        <w:keepLines w:val="0"/>
        <w:keepNext w:val="0"/>
        <w:pageBreakBefore w:val="0"/>
        <w:spacing w:before="181" w:after="181" w:line="440" w:lineRule="exact"/>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t xml:space="preserve">1.评分细则</w:t>
      </w:r>
      <w:r/>
    </w:p>
    <w:tbl>
      <w:tblPr>
        <w:tblStyle w:val="907"/>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262"/>
        <w:gridCol w:w="7045"/>
      </w:tblGrid>
      <w:tr>
        <w:trPr>
          <w:jc w:val="center"/>
          <w:trHeight w:val="537"/>
        </w:trPr>
        <w:tc>
          <w:tcPr>
            <w:gridSpan w:val="2"/>
            <w:tcW w:w="218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评审项目</w:t>
            </w:r>
            <w:r/>
          </w:p>
        </w:tc>
        <w:tc>
          <w:tcPr>
            <w:tcW w:w="704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分  依  据</w:t>
            </w:r>
            <w:r/>
          </w:p>
        </w:tc>
      </w:tr>
      <w:tr>
        <w:trPr>
          <w:jc w:val="center"/>
        </w:trPr>
        <w:tc>
          <w:tcPr>
            <w:tcW w:w="919"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价格部分（10分）</w:t>
            </w:r>
            <w:r/>
          </w:p>
        </w:tc>
        <w:tc>
          <w:tcPr>
            <w:tcW w:w="126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ind w:firstLine="0"/>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（10分）</w:t>
            </w:r>
            <w:r/>
          </w:p>
        </w:tc>
        <w:tc>
          <w:tcPr>
            <w:tcW w:w="7045" w:type="dxa"/>
            <w:vAlign w:val="center"/>
            <w:textDirection w:val="lrTb"/>
            <w:noWrap w:val="false"/>
          </w:tcPr>
          <w:p>
            <w:pPr>
              <w:ind w:firstLine="0"/>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评审价格最低的供应商报价为磋商基准价，其价格得分为满分；各供应商价格得分=磋商基准价（供应商的最低评审价格）÷各供应商评审价格×10。（按四舍五入取至小数点后两位）</w:t>
            </w:r>
            <w:r/>
          </w:p>
        </w:tc>
      </w:tr>
      <w:tr>
        <w:trPr>
          <w:jc w:val="center"/>
          <w:trHeight w:val="2045"/>
        </w:trPr>
        <w:tc>
          <w:tcPr>
            <w:tcW w:w="919"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分）</w:t>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目标任务和需求分析</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（15分）</w:t>
            </w:r>
            <w:r/>
          </w:p>
        </w:tc>
        <w:tc>
          <w:tcPr>
            <w:tcW w:w="704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根据投标人针对本项目的目标任务和需求分析（对国土变更调查工作背景、必要性和可行性理解准确全面，目标任务清晰明确，需求分析与采购需求吻合，作业流程清晰，具有规范性和可行性）的</w:t>
            </w:r>
            <w:r>
              <w:rPr>
                <w:rFonts w:hint="eastAsia" w:ascii="宋体" w:hAnsi="宋体" w:eastAsia="宋体" w:cs="宋体"/>
                <w:color w:val="auto"/>
                <w:sz w:val="24"/>
                <w:highlight w:val="none"/>
              </w:rPr>
              <w:t xml:space="preserve">全面性、针对性、可行性</w:t>
            </w:r>
            <w:r>
              <w:rPr>
                <w:rFonts w:hint="eastAsia" w:ascii="宋体" w:hAnsi="宋体" w:eastAsia="宋体" w:cs="宋体"/>
                <w:bCs/>
                <w:color w:val="auto"/>
                <w:sz w:val="24"/>
                <w:highlight w:val="none"/>
              </w:rPr>
              <w:t xml:space="preserve">进行评分：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全面性(5分)：全面具体详实得5分，较全面得3分，不全面得1分；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针对性(5分)：针对性强得5分，针对性较强得3分，针对性不强得1分；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可行性(5分)：符合实际切实可行得5分，较切实可行得3分，可行性欠缺得1分；</w:t>
            </w:r>
            <w:r/>
          </w:p>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技术路线及方案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（13分）</w:t>
            </w:r>
            <w:r/>
          </w:p>
        </w:tc>
        <w:tc>
          <w:tcPr>
            <w:tcW w:w="7045"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根据投标人对本项目的技术路线及方案（有符合要求的技术路线图（框架图），整体逻辑清晰，设计科学合理，工作内容把握正确详细，具有可行性）的</w:t>
            </w:r>
            <w:r>
              <w:rPr>
                <w:rFonts w:hint="eastAsia" w:ascii="宋体" w:hAnsi="宋体" w:eastAsia="宋体" w:cs="宋体"/>
                <w:color w:val="auto"/>
                <w:sz w:val="24"/>
                <w:highlight w:val="none"/>
              </w:rPr>
              <w:t xml:space="preserve">先进性、周密性、可操作性</w:t>
            </w:r>
            <w:r>
              <w:rPr>
                <w:rFonts w:hint="eastAsia" w:ascii="宋体" w:hAnsi="宋体" w:eastAsia="宋体" w:cs="宋体"/>
                <w:bCs/>
                <w:color w:val="auto"/>
                <w:sz w:val="24"/>
                <w:highlight w:val="none"/>
              </w:rPr>
              <w:t xml:space="preserve">进行评分：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先进性(5分)：先进性具体详实得5分，较全面得3分，不全面得1分；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周密性(4分)：周密性强得4分，周密性较强得2分，周密性不强得1分；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可操作性(4分)：符合实际切实可行得4分，较切实可行得2分，可行性欠缺得1分；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Height w:val="3365"/>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质量控制措施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（9分）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根据投标人针对本项目的质量控制措施（质量控制有总目标，质量保障体系措施完善具有可行性，对各阶段的质量进行了准确的目标分解，对质量控制各分解目标有明确的控制点且合理）的</w:t>
            </w:r>
            <w:r>
              <w:rPr>
                <w:rFonts w:hint="eastAsia" w:ascii="宋体" w:hAnsi="宋体" w:eastAsia="宋体" w:cs="宋体"/>
                <w:color w:val="auto"/>
                <w:sz w:val="24"/>
                <w:highlight w:val="none"/>
              </w:rPr>
              <w:t xml:space="preserve">全面性、针对性、可行性</w:t>
            </w:r>
            <w:r>
              <w:rPr>
                <w:rFonts w:hint="eastAsia" w:ascii="宋体" w:hAnsi="宋体" w:eastAsia="宋体" w:cs="宋体"/>
                <w:bCs/>
                <w:color w:val="auto"/>
                <w:sz w:val="24"/>
                <w:highlight w:val="none"/>
              </w:rPr>
              <w:t xml:space="preserve">进行评分：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全面性(3分)：全面具体详实得3分，较全面得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分，不全面得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分，针对性不强得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可行性(3分)：符合实际切实可行得3分，较切实可行得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进度计划安排和进度保证措施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（9分）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针对本项目的进度计划安排和进度保证措施（根据项目任务和时限要求，提供了详细可行、科学合理的项目实施计划和方案，实施计划和方案中对项目工作进度进行了工作分解，并对分解的工作明确了时间控制点，整个项目进度时间安排满足招标文件要求）的</w:t>
            </w:r>
            <w:r>
              <w:rPr>
                <w:rFonts w:hint="eastAsia" w:ascii="宋体" w:hAnsi="宋体" w:eastAsia="宋体" w:cs="宋体"/>
                <w:color w:val="auto"/>
                <w:sz w:val="24"/>
                <w:highlight w:val="none"/>
              </w:rPr>
              <w:t xml:space="preserve">全面性、针对性、可行性</w:t>
            </w:r>
            <w:r>
              <w:rPr>
                <w:rFonts w:hint="eastAsia" w:ascii="宋体" w:hAnsi="宋体" w:eastAsia="宋体" w:cs="宋体"/>
                <w:bCs/>
                <w:color w:val="auto"/>
                <w:sz w:val="24"/>
                <w:highlight w:val="none"/>
              </w:rPr>
              <w:t xml:space="preserve">进行评分：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全面性(3分)：全面具体详实得3分，较全面得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分，不全面得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分，针对性不强得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可行性(3分)：符合实际切实可行得3分，较切实可行得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项目管理制度</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（9分）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对本项目的项目管理制度（对项目的作业环境和作业区域特点制定详细完善的管理制度，制度内容中对安全生产和测绘成果保密措施有明确规定，人员配备齐全合理，分工明确，完全满足项目实施需求）的</w:t>
            </w:r>
            <w:r>
              <w:rPr>
                <w:rFonts w:hint="eastAsia" w:ascii="宋体" w:hAnsi="宋体" w:eastAsia="宋体" w:cs="宋体"/>
                <w:color w:val="auto"/>
                <w:sz w:val="24"/>
                <w:highlight w:val="none"/>
              </w:rPr>
              <w:t xml:space="preserve">先进性、周密性、可操作性</w:t>
            </w:r>
            <w:r>
              <w:rPr>
                <w:rFonts w:hint="eastAsia" w:ascii="宋体" w:hAnsi="宋体" w:eastAsia="宋体" w:cs="宋体"/>
                <w:bCs/>
                <w:color w:val="auto"/>
                <w:sz w:val="24"/>
                <w:highlight w:val="none"/>
              </w:rPr>
              <w:t xml:space="preserve">进行评分：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先进性(3分)：先进性具体详实得3分，较全面得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分，不全面得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周密性(3分)：周密性强得3分，周密性较强得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分，周密性不强得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可操作性(3分)：符合实际切实可行得3分，较切实可行得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重难点问题分析及应对措施</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（9分）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根据投标人对本项目的重难点问题分析及应对措施（对项目可能存在的重点难点问题进行分析，提出解决方案或者思路，理解正确、思路清晰，具有可操作性和执行性）的</w:t>
            </w:r>
            <w:r>
              <w:rPr>
                <w:rFonts w:hint="eastAsia" w:ascii="宋体" w:hAnsi="宋体" w:eastAsia="宋体" w:cs="宋体"/>
                <w:color w:val="auto"/>
                <w:sz w:val="24"/>
                <w:highlight w:val="none"/>
              </w:rPr>
              <w:t xml:space="preserve">全面性、针对性、可行性</w:t>
            </w:r>
            <w:r>
              <w:rPr>
                <w:rFonts w:hint="eastAsia" w:ascii="宋体" w:hAnsi="宋体" w:eastAsia="宋体" w:cs="宋体"/>
                <w:bCs/>
                <w:color w:val="auto"/>
                <w:sz w:val="24"/>
                <w:highlight w:val="none"/>
              </w:rPr>
              <w:t xml:space="preserve">进行评分：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全面性(3分)：全面具体详实得3分，较全面得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分，不全面得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针对性(3分)：针对性强得3分，针对性较强得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分，针对性不强得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可行性(3分)：符合实际切实可行得3分，较切实可行得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分，可行性欠缺得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根据投标人针对本项目的售后服务方案的</w:t>
            </w:r>
            <w:r>
              <w:rPr>
                <w:rFonts w:hint="eastAsia" w:ascii="宋体" w:hAnsi="宋体" w:eastAsia="宋体" w:cs="宋体"/>
                <w:color w:val="auto"/>
                <w:sz w:val="24"/>
                <w:highlight w:val="none"/>
              </w:rPr>
              <w:t xml:space="preserve">先进性、周密性、可操作性</w:t>
            </w:r>
            <w:r>
              <w:rPr>
                <w:rFonts w:hint="eastAsia" w:ascii="宋体" w:hAnsi="宋体" w:eastAsia="宋体" w:cs="宋体"/>
                <w:bCs/>
                <w:color w:val="auto"/>
                <w:sz w:val="24"/>
                <w:highlight w:val="none"/>
              </w:rPr>
              <w:t xml:space="preserve">进行评分：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先进性(3分)：先进性具体详实得3分，较全面得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分，不全面得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周密性(3分)：周密性强得3分，周密性较强得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分，周密性不强得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可操作性(2分)：符合实际切实可行得2分，较切实可行得1分，可行性欠缺得0分；</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未提供的得0分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eastAsia="zh-CN"/>
              </w:rPr>
              <w:t xml:space="preserve">。</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人员配备方案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（10分）</w:t>
            </w:r>
            <w:r/>
          </w:p>
        </w:tc>
        <w:tc>
          <w:tcPr>
            <w:tcW w:w="7045" w:type="dxa"/>
            <w:vAlign w:val="top"/>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拟投入项目负责人同时具备测绘类（或土地类）高级工程师职称证书、注册测绘师证书和涉密测绘成果管理人员岗位培训证书的得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分，没有或不同时具备不得分。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拟投入技术负责人（不得与项目负责人为同一人）同时具备测绘类（或土地类）高级工程师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核心涉密人员保密培训合格证明</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分，没有或不同时具备不得分。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拟投入质量负责人（不得与项目负责人、技术负责人为同一人）同时具备测绘类（或土地类）高级工程师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核心涉密人员保密培训合格证明</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分，没有或不同时具备不得分。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拟投入项目组人员（除项目负责人、技术负责人、质量负责人外）同时具有测绘类中级及以上职称证书和土地类中级及以上职称证书的，每提供一人得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分，没有或不同时具备不得分。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注：以上人员不重复计分，开标时提供所有人员证书扫描件、投标人为其缴纳的参加本次政府采购活动前</w:t>
            </w:r>
            <w:r>
              <w:rPr>
                <w:rFonts w:hint="eastAsia" w:ascii="宋体" w:hAnsi="宋体" w:eastAsia="宋体" w:cs="宋体"/>
                <w:color w:val="auto"/>
                <w:sz w:val="24"/>
                <w:highlight w:val="none"/>
                <w:lang w:val="en-US" w:eastAsia="zh-CN"/>
              </w:rPr>
              <w:t xml:space="preserve">6个月</w:t>
            </w:r>
            <w:r>
              <w:rPr>
                <w:rFonts w:hint="eastAsia" w:ascii="宋体" w:hAnsi="宋体" w:eastAsia="宋体" w:cs="宋体"/>
                <w:color w:val="auto"/>
                <w:sz w:val="24"/>
                <w:highlight w:val="none"/>
              </w:rPr>
              <w:t xml:space="preserve">内任意一月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不含开标当月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社保的证明材料并加盖公章，未提供不得分。</w:t>
            </w:r>
            <w:r/>
          </w:p>
        </w:tc>
      </w:tr>
      <w:tr>
        <w:trPr>
          <w:jc w:val="center"/>
        </w:trPr>
        <w:tc>
          <w:tcPr>
            <w:tcW w:w="919"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（4分）</w:t>
            </w:r>
            <w:r/>
          </w:p>
        </w:tc>
        <w:tc>
          <w:tcPr>
            <w:tcW w:w="7045" w:type="dxa"/>
            <w:vAlign w:val="top"/>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投标人承担过</w:t>
            </w:r>
            <w:r>
              <w:rPr>
                <w:rFonts w:hint="eastAsia" w:ascii="宋体" w:hAnsi="宋体" w:eastAsia="宋体" w:cs="宋体"/>
                <w:color w:val="auto"/>
                <w:sz w:val="24"/>
                <w:highlight w:val="none"/>
                <w:lang w:val="en-US" w:eastAsia="zh-CN"/>
              </w:rPr>
              <w:t xml:space="preserve">类似</w:t>
            </w:r>
            <w:r>
              <w:rPr>
                <w:rFonts w:hint="eastAsia" w:ascii="宋体" w:hAnsi="宋体" w:eastAsia="宋体" w:cs="宋体"/>
                <w:bCs/>
                <w:color w:val="auto"/>
                <w:sz w:val="24"/>
                <w:highlight w:val="none"/>
              </w:rPr>
              <w:t xml:space="preserve">项目的，每提供一个</w:t>
            </w:r>
            <w:r>
              <w:rPr>
                <w:rFonts w:hint="eastAsia" w:ascii="宋体" w:hAnsi="宋体" w:eastAsia="宋体" w:cs="宋体"/>
                <w:bCs/>
                <w:color w:val="auto"/>
                <w:sz w:val="24"/>
                <w:highlight w:val="none"/>
                <w:lang w:val="en-US" w:eastAsia="zh-CN"/>
              </w:rPr>
              <w:t xml:space="preserve">合同</w:t>
            </w:r>
            <w:r>
              <w:rPr>
                <w:rFonts w:hint="eastAsia" w:ascii="宋体" w:hAnsi="宋体" w:eastAsia="宋体" w:cs="宋体"/>
                <w:bCs/>
                <w:color w:val="auto"/>
                <w:sz w:val="24"/>
                <w:highlight w:val="none"/>
              </w:rPr>
              <w:t xml:space="preserve">扫描件得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分，最高得4分。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以上扫描件加盖投标人电子签章后方为有效。</w:t>
            </w:r>
            <w:r/>
          </w:p>
        </w:tc>
      </w:tr>
      <w:tr>
        <w:trPr>
          <w:jc w:val="center"/>
        </w:trPr>
        <w:tc>
          <w:tcPr>
            <w:tcW w:w="91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投标人评价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（4分）</w:t>
            </w:r>
            <w:r/>
          </w:p>
        </w:tc>
        <w:tc>
          <w:tcPr>
            <w:tcW w:w="7045"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投标人提供有效的质量管理体系认证证书、环境管理体系认证证书、</w:t>
            </w:r>
            <w:r>
              <w:rPr>
                <w:rFonts w:hint="eastAsia" w:ascii="宋体" w:hAnsi="宋体" w:eastAsia="宋体" w:cs="宋体"/>
                <w:color w:val="auto"/>
                <w:sz w:val="24"/>
                <w:highlight w:val="none"/>
                <w:lang w:val="en-US" w:eastAsia="zh-CN"/>
              </w:rPr>
              <w:t xml:space="preserve">信息安全</w:t>
            </w:r>
            <w:r>
              <w:rPr>
                <w:rFonts w:hint="eastAsia" w:ascii="宋体" w:hAnsi="宋体" w:eastAsia="宋体" w:cs="宋体"/>
                <w:color w:val="auto"/>
                <w:sz w:val="24"/>
                <w:highlight w:val="none"/>
              </w:rPr>
              <w:t xml:space="preserve">管理体系认证证书、职业健康安全管理体系认证证书，每提供一个证书扫描件得1分，本项最高得4分。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以上扫描件加盖投标人电子签章后方为有效。</w:t>
            </w:r>
            <w:r/>
          </w:p>
        </w:tc>
      </w:tr>
    </w:tbl>
    <w:p>
      <w:pP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说明：供应商对提供的材料真实性负责，如有虚假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一经查实将取消中标资格。本项目采用综合评分法。</w:t>
      </w:r>
      <w:r/>
    </w:p>
    <w:p>
      <w:pPr>
        <w:pStyle w:val="935"/>
        <w:keepLines w:val="0"/>
        <w:keepNext w:val="0"/>
        <w:pageBreakBefore w:val="0"/>
        <w:spacing w:after="0" w:line="240" w:lineRule="auto"/>
        <w:widowControl/>
        <w:rPr>
          <w:rFonts w:hint="eastAsia" w:ascii="宋体" w:hAnsi="宋体" w:cs="宋体"/>
          <w:color w:val="auto"/>
          <w:sz w:val="24"/>
          <w:szCs w:val="24"/>
          <w:highlight w:val="none"/>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color w:val="auto"/>
          <w:sz w:val="24"/>
          <w:szCs w:val="24"/>
          <w:highlight w:val="none"/>
        </w:rPr>
      </w:r>
      <w:r/>
    </w:p>
    <w:p>
      <w:pPr>
        <w:pStyle w:val="943"/>
        <w:ind w:firstLine="482"/>
        <w:jc w:val="center"/>
        <w:keepLines w:val="0"/>
        <w:keepNext w:val="0"/>
        <w:pageBreakBefore w:val="0"/>
        <w:spacing w:before="181" w:after="181" w:line="440" w:lineRule="exact"/>
        <w:widowControl w:val="off"/>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2.</w:t>
      </w:r>
      <w:r>
        <w:rPr>
          <w:rFonts w:hint="eastAsia" w:ascii="宋体" w:hAnsi="宋体" w:cs="宋体"/>
          <w:b/>
          <w:color w:val="auto"/>
          <w:sz w:val="36"/>
          <w:highlight w:val="none"/>
        </w:rPr>
        <w:t xml:space="preserve">项目要求（采购需求）</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本项目不接受超过150万元人民币（采购项目预算金额）的投标报价。</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二、项目概况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铜山区国土调查与监测成果年度更新</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2.项目范围：徐州市铜山区，调查面积1764.24Km²。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目标：根据《自然资源部办公厅、国家林业和草原局办公室关于开展2025年度全国国土变更调查及森林草原湿地荒漠调查监测工作的通知》（自然资办发〔2025〕33号）要求，开展徐州市铜山区2025年度国土变更调查工作，掌握铜山区2025年度国土利用变化情况，更新国土调查数据库，完成2025年度变更调查成果数据分析汇总工作。同时，根据自然资源管理需要，进一步加强2026年日常变更调查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任务：在2024年度国土变更调查成果（以下简称“基础库”）基础上，以2025年12月31日为标准时点，结合自然资源管理及日常变更成果、2024年度变更调查跟踪图斑，统一制作年度国土变更调查工作底图（以下简称“调查底图”），开展县级实地调查举证，依托“江苏省国土变更调查省市县三级在线核查系统”（以下简称“在线核查系统”），采用“线上+线下”相结合的方式开展县级调查，全面掌握铜山区2025年度的地类、面积、属性及相关单独图层的变化情况，保持第三次全国国土调查（以下简称“三调”）及其基础上开展</w:t>
      </w:r>
      <w:r>
        <w:rPr>
          <w:rFonts w:hint="eastAsia" w:ascii="宋体" w:hAnsi="宋体" w:eastAsia="宋体" w:cs="宋体"/>
          <w:color w:val="auto"/>
          <w:sz w:val="24"/>
          <w:szCs w:val="24"/>
          <w:highlight w:val="none"/>
        </w:rPr>
        <w:t xml:space="preserve">的年度国土变更调查成果的现势性，夯实国土调查成果作为自然资源管理工作底数、底版和底图的工作基础，扎实做好《全国国土空间规划纲要（2021-2035年）》评估、城市国土空间规划体检、耕地保护的数据准备，有效支撑高质量发展和国土空间治理现代化。同时，根据项目和最新相关文件要求，对占补平衡、增减挂钩、全域综合整治、采矿用地复垦日常管理中需要通过日常变更核定地类的地块；新增水田等有季节性举证要求的地块；根据报批供地、设施农用地备案等管理信息、专项调查等调查监测工作和日常巡查发现的其他地类变化等图斑进行日常变更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5.服务期限：截止到2026年12月31日。</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w:t>
      </w:r>
      <w:r>
        <w:rPr>
          <w:rFonts w:hint="eastAsia" w:ascii="宋体" w:hAnsi="宋体" w:cs="宋体"/>
          <w:b/>
          <w:bCs w:val="0"/>
          <w:color w:val="auto"/>
          <w:sz w:val="24"/>
          <w:szCs w:val="24"/>
          <w:highlight w:val="none"/>
          <w:lang w:val="en-US" w:eastAsia="zh-CN"/>
        </w:rPr>
        <w:t xml:space="preserve">项目</w:t>
      </w:r>
      <w:r>
        <w:rPr>
          <w:rFonts w:hint="eastAsia" w:ascii="宋体" w:hAnsi="宋体" w:eastAsia="宋体" w:cs="宋体"/>
          <w:b/>
          <w:bCs w:val="0"/>
          <w:color w:val="auto"/>
          <w:sz w:val="24"/>
          <w:szCs w:val="24"/>
          <w:highlight w:val="none"/>
        </w:rPr>
        <w:t xml:space="preserve">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徐州市铜山区2025年度国土变更调查及汇总分析、2026年日常变更调查技术服务采购项目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（一）徐州市铜山区2025年度国土变更调查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2025年度全国国土变更调查及森林草原湿地荒漠化调查监测实施方案</w:t>
      </w:r>
      <w:r>
        <w:rPr>
          <w:rFonts w:hint="eastAsia" w:ascii="宋体" w:hAnsi="宋体" w:eastAsia="宋体" w:cs="宋体"/>
          <w:color w:val="auto"/>
          <w:sz w:val="24"/>
          <w:szCs w:val="24"/>
          <w:highlight w:val="none"/>
        </w:rPr>
        <w:t xml:space="preserve">》《国土变更调查技术规程（2025年度适用）》《江苏省2025年度国土变更调查工作方案》《江苏省国土变更调查技术指南（2025年度适用）》《江苏省国土变更调查地类认定导则（2025年度适用）》要求，领取部、省下发的遥感监测成果与用地管理信息等基础数据，制作外业调查工作底图，开展实地调查举证、预变更方案制作和建库工作，形成2025年度变更调查更新数据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（1）资料收集与整理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及时领取部、省下发的2025年度正射影像等遥感监测成果与用地管理信息。并根据铜山区自然资源管理各类项目实际实施情况，及时补充完善部综合信息监管平台报备的各类用地管理信息。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（2）开展实地调查举证与建库工作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2025年12月31日为标准时点，以省级下发的2025年度全覆盖遥感影像为基础，结合市级各项监测监管工作中自行发现的各类国土利用变化信息，日常变更成果，以及各类自然资源管理信息等，制作2025年度变更调查外业调查工作底图。通过比对2024年度国土调查数据库地类、2025年度日常变更结果与最新遥感正射影像图，内业补充提取年度各类用地变化情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以实地现状认定地类为原则，查清工作底图上每一块变化图斑的地类、面积、属性等实际情况；对需要举证的图斑，逐一实地拍照举证，通过“国土调查云”平台及时在线提交。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林草主管部门做好配合，及时将林草湿地类变化信息推送林业主管部门开展林草湿资源实行属性调查和合法合规性核实。按照2025年度变更调查要求，及时将林业主管部门工作范围内核实成果纳入变更调查数据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在2024年度变更调查成果基础上，对涉及地类属性及相关图层变更的，按照数据库更新技术要求，形成年度变更调查更新数据包，自检合格后并按照部省要求时间节点上报。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（3）成果完善检查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对省、市级检查发现的问题及时补充完善，确保成果的质量，将通过省级全面检查合格的变更调查成果报部。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对部发现的疑似错误图斑，在规定时间节点进行核实整改或补充举证，配合完成国家级成果数据质量检查、“互联网+”在线核查。</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（二）徐州市铜山区2026年日常变更调查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以铜山区2025年度国土变更调查成果为基础，以《</w:t>
      </w:r>
      <w:r>
        <w:rPr>
          <w:rFonts w:hint="eastAsia" w:ascii="宋体" w:hAnsi="宋体" w:eastAsia="宋体" w:cs="宋体"/>
          <w:color w:val="auto"/>
          <w:sz w:val="24"/>
          <w:szCs w:val="24"/>
          <w:highlight w:val="none"/>
          <w:lang w:val="zh-CN"/>
        </w:rPr>
        <w:t xml:space="preserve">2025年度全国国土变更调查及森林草原湿地荒漠化调查监测实施方案</w:t>
      </w:r>
      <w:r>
        <w:rPr>
          <w:rFonts w:hint="eastAsia" w:ascii="宋体" w:hAnsi="宋体" w:eastAsia="宋体" w:cs="宋体"/>
          <w:color w:val="auto"/>
          <w:sz w:val="24"/>
          <w:szCs w:val="24"/>
          <w:highlight w:val="none"/>
        </w:rPr>
        <w:t xml:space="preserve">》《江苏省国土变更调查技术指南（2025年度适用）》为依据，进行铜山区2026年日常变更调查工作。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根据国土调查监测、耕地保护、督察执法、用途管制、生态修复等工作需要，开展日常变更、结果核实与报送工作，经市级、省级全面核查通过后报部。</w:t>
      </w:r>
      <w:r/>
    </w:p>
    <w:p>
      <w:pPr>
        <w:ind w:firstLine="482"/>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四、项目成果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主要为徐州市铜山区2025年度国土变更调查及汇总分析成果、2026年日常变更调查成果。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（一）2025年度国土变更调查及汇总分析成果：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1.外业调查成果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图斑举证数据包（DB格式）。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2.数据库成果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（1）更新后的国土调查数据库；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（2）国土调查数据库更新数据包（含增量信息与统计报表，由数据库质检软件打包生成）。</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3.图斑信息核实各类报表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（1）遥感监测图斑信息核实记录表（MDB格式）；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（2）举证图斑信息表（MDB格式）；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（3）2025年度各类统计汇总表。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4.图件成果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铜山区2025年土地利用现状图。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（二）2026年日常变更调查成果：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1.外业调査成果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图斑举证数据包（DB格式）。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2.数据库成果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日常变更矢量数据（MDB格式）。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3.图斑信息表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举证图斑信息表（MDB格式）。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（三）文字成果：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1.徐州市铜山区2025年度国土变更调查及2026日常变更调查项目工作方案；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2.徐州市铜山区2025年度国土变更调查项目工作总结；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3.徐州市铜山区2025年度国土变更调查项目土地利用变化情况分析报告。</w:t>
      </w:r>
      <w:r/>
    </w:p>
    <w:p>
      <w:pPr>
        <w:ind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五、拟投入项目技术人员相关要求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1、中标人全面负责研究项目的具体实施工作，并负责项目的协调和推进、成果的编制、汇报及协助组织评审论证等工作。因此，中标人对本次研究成果的内容负全部直接责任。</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使项目按质、按量、按时及有序实施，本项目必须有一个完善且固定的项目实施小组及项目负责人，投标人须在投标文件中详细列述拟投入本项目的主要技术人员名单，并附上其详细资料，包括职称资格证书复印件等。</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3、经双方确定参与本项目管理、调研、研究成果编制的人员，如无充分理由项目组成员不得中途更换，确需更换的须以书面形式征得采购单位同意。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确认的本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中标人承担。</w:t>
      </w:r>
      <w:r/>
    </w:p>
    <w:p>
      <w:pPr>
        <w:ind w:firstLine="482"/>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、安全保密要求</w:t>
      </w:r>
      <w:r/>
    </w:p>
    <w:p>
      <w:pPr>
        <w:pStyle w:val="1120"/>
        <w:ind w:firstLine="480"/>
        <w:spacing w:before="0" w:beforeAutospacing="0" w:after="0" w:afterAutospacing="0" w:line="360" w:lineRule="auto"/>
        <w:rPr>
          <w:rStyle w:val="1114"/>
          <w:rFonts w:hint="eastAsia" w:ascii="宋体" w:hAnsi="宋体" w:cs="宋体"/>
          <w:color w:val="auto"/>
          <w:sz w:val="24"/>
          <w:highlight w:val="none"/>
        </w:rPr>
        <w:outlineLvl w:val="2"/>
      </w:pPr>
      <w:r>
        <w:rPr>
          <w:rStyle w:val="1114"/>
          <w:rFonts w:hint="eastAsia" w:ascii="宋体" w:hAnsi="宋体" w:cs="宋体"/>
          <w:color w:val="auto"/>
          <w:sz w:val="24"/>
          <w:highlight w:val="none"/>
        </w:rPr>
        <w:t xml:space="preserve">1.项目实施必须符合国家、江苏省、徐州市和徐州市铜山区自然资源和规划局系统安全相关管理规定，遵守数据资料保密要求。此约定不因项目的结束而终止，一直有效。</w:t>
      </w:r>
      <w:r/>
    </w:p>
    <w:p>
      <w:pPr>
        <w:pStyle w:val="1120"/>
        <w:ind w:firstLine="480"/>
        <w:spacing w:before="0" w:beforeAutospacing="0" w:after="0" w:afterAutospacing="0" w:line="360" w:lineRule="auto"/>
        <w:rPr>
          <w:rStyle w:val="1114"/>
          <w:rFonts w:hint="eastAsia" w:ascii="宋体" w:hAnsi="宋体" w:cs="宋体"/>
          <w:color w:val="auto"/>
          <w:sz w:val="24"/>
          <w:highlight w:val="none"/>
        </w:rPr>
        <w:outlineLvl w:val="2"/>
      </w:pPr>
      <w:r>
        <w:rPr>
          <w:rStyle w:val="1114"/>
          <w:rFonts w:hint="eastAsia" w:ascii="宋体" w:hAnsi="宋体" w:cs="宋体"/>
          <w:color w:val="auto"/>
          <w:sz w:val="24"/>
          <w:highlight w:val="none"/>
        </w:rPr>
        <w:t xml:space="preserve">2.项目实施单位必须有完善的保密规定。</w:t>
      </w:r>
      <w:r/>
    </w:p>
    <w:p>
      <w:pPr>
        <w:pStyle w:val="1120"/>
        <w:ind w:firstLine="480"/>
        <w:spacing w:before="0" w:beforeAutospacing="0" w:after="0" w:afterAutospacing="0" w:line="360" w:lineRule="auto"/>
        <w:rPr>
          <w:rStyle w:val="1114"/>
          <w:rFonts w:hint="eastAsia" w:ascii="宋体" w:hAnsi="宋体" w:cs="宋体"/>
          <w:color w:val="auto"/>
          <w:sz w:val="24"/>
          <w:highlight w:val="none"/>
        </w:rPr>
        <w:outlineLvl w:val="2"/>
      </w:pPr>
      <w:r>
        <w:rPr>
          <w:rStyle w:val="1114"/>
          <w:rFonts w:hint="eastAsia" w:ascii="宋体" w:hAnsi="宋体" w:cs="宋体"/>
          <w:color w:val="auto"/>
          <w:sz w:val="24"/>
          <w:highlight w:val="none"/>
        </w:rPr>
        <w:t xml:space="preserve">3.项目验收时，实施单位提交成果数据后应承诺销毁所有过程数据和最终成果，不得用于其他项目。</w:t>
      </w:r>
      <w:r/>
    </w:p>
    <w:p>
      <w:pPr>
        <w:ind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七、其他内容和要求：见磋商文件《合同草案条款》。</w:t>
      </w:r>
      <w:r/>
    </w:p>
    <w:p>
      <w:pPr>
        <w:ind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val="0"/>
          <w:color w:val="auto"/>
          <w:sz w:val="24"/>
          <w:szCs w:val="24"/>
          <w:highlight w:val="none"/>
          <w:lang w:val="en-US" w:eastAsia="zh-CN"/>
        </w:rPr>
      </w:r>
      <w:r/>
    </w:p>
    <w:p>
      <w:pPr>
        <w:pStyle w:val="943"/>
        <w:ind w:firstLine="2692"/>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pStyle w:val="943"/>
        <w:ind w:firstLine="2692"/>
        <w:spacing w:line="0" w:lineRule="atLeast"/>
        <w:rPr>
          <w:rFonts w:ascii="宋体" w:hAnsi="宋体" w:cs="宋体"/>
          <w:b/>
          <w:bCs/>
          <w:color w:val="auto"/>
          <w:sz w:val="36"/>
          <w:highlight w:val="none"/>
        </w:rPr>
      </w:pPr>
      <w:r>
        <w:rPr>
          <w:rFonts w:ascii="宋体" w:hAnsi="宋体" w:cs="宋体"/>
          <w:b/>
          <w:bCs/>
          <w:color w:val="auto"/>
          <w:sz w:val="36"/>
          <w:highlight w:val="none"/>
        </w:rPr>
      </w:r>
      <w:r/>
    </w:p>
    <w:p>
      <w:pPr>
        <w:pStyle w:val="943"/>
        <w:rPr>
          <w:rFonts w:ascii="宋体" w:hAnsi="宋体" w:cs="宋体"/>
          <w:color w:val="auto"/>
          <w:sz w:val="24"/>
          <w:highlight w:val="none"/>
        </w:rPr>
      </w:pPr>
      <w:r>
        <w:rPr>
          <w:rFonts w:hint="eastAsia" w:ascii="宋体" w:hAnsi="宋体" w:cs="宋体"/>
          <w:color w:val="auto"/>
          <w:sz w:val="24"/>
          <w:highlight w:val="none"/>
        </w:rPr>
        <w:t xml:space="preserve">本次为首次报价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货币单位：人民币元</w:t>
      </w:r>
      <w:r/>
    </w:p>
    <w:p>
      <w:pPr>
        <w:pStyle w:val="943"/>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tbl>
      <w:tblPr>
        <w:tblStyle w:val="9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5105"/>
      </w:tblGrid>
      <w:tr>
        <w:trPr>
          <w:cantSplit/>
          <w:jc w:val="center"/>
          <w:trHeight w:val="1020"/>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510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铜山区国土调查与监测成果年度更新</w:t>
            </w:r>
            <w:r/>
          </w:p>
        </w:tc>
      </w:tr>
      <w:tr>
        <w:trPr>
          <w:cantSplit/>
          <w:jc w:val="center"/>
          <w:trHeight w:val="1020"/>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Borders>
              <w:top w:val="single" w:color="000000" w:sz="2" w:space="0"/>
              <w:left w:val="single" w:color="000000" w:sz="2" w:space="0"/>
              <w:right w:val="single" w:color="000000" w:sz="2" w:space="0"/>
            </w:tcBorders>
            <w:tcW w:w="51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JSZC-320312-CJIL-C2026-0002</w:t>
            </w:r>
            <w:r/>
          </w:p>
        </w:tc>
      </w:tr>
      <w:tr>
        <w:trPr>
          <w:cantSplit/>
          <w:jc w:val="center"/>
          <w:trHeight w:val="1020"/>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项目内容</w:t>
            </w:r>
            <w:r/>
          </w:p>
        </w:tc>
        <w:tc>
          <w:tcPr>
            <w:tcBorders>
              <w:top w:val="single" w:color="000000" w:sz="2" w:space="0"/>
              <w:left w:val="single" w:color="000000" w:sz="2" w:space="0"/>
              <w:right w:val="single" w:color="000000" w:sz="2" w:space="0"/>
            </w:tcBorders>
            <w:tcW w:w="510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w:t>
            </w:r>
            <w:r/>
          </w:p>
        </w:tc>
      </w:tr>
      <w:tr>
        <w:trPr>
          <w:cantSplit/>
          <w:jc w:val="center"/>
          <w:trHeight w:val="1020"/>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c>
          <w:tcPr>
            <w:tcBorders>
              <w:top w:val="single" w:color="000000" w:sz="2" w:space="0"/>
              <w:left w:val="single" w:color="000000" w:sz="2" w:space="0"/>
              <w:bottom w:val="single" w:color="000000" w:sz="2" w:space="0"/>
              <w:right w:val="single" w:color="000000" w:sz="2" w:space="0"/>
            </w:tcBorders>
            <w:tcW w:w="510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020"/>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tcBorders>
              <w:top w:val="single" w:color="000000" w:sz="2" w:space="0"/>
              <w:left w:val="single" w:color="000000" w:sz="2" w:space="0"/>
              <w:bottom w:val="single" w:color="000000" w:sz="2" w:space="0"/>
              <w:right w:val="single" w:color="000000" w:sz="2" w:space="0"/>
            </w:tcBorders>
            <w:tcW w:w="510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pStyle w:val="943"/>
        <w:spacing w:line="360" w:lineRule="auto"/>
        <w:rPr>
          <w:rFonts w:ascii="宋体" w:hAnsi="宋体" w:cs="宋体"/>
          <w:color w:val="auto"/>
          <w:sz w:val="24"/>
          <w:highlight w:val="none"/>
        </w:rPr>
      </w:pPr>
      <w:r>
        <w:rPr>
          <w:rFonts w:ascii="宋体" w:hAnsi="宋体" w:cs="宋体"/>
          <w:color w:val="auto"/>
          <w:sz w:val="24"/>
          <w:highlight w:val="none"/>
        </w:rPr>
      </w:r>
      <w:r/>
    </w:p>
    <w:p>
      <w:pPr>
        <w:pStyle w:val="943"/>
        <w:spacing w:line="360" w:lineRule="auto"/>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hint="eastAsia" w:ascii="宋体" w:hAnsi="宋体" w:cs="宋体"/>
          <w:color w:val="auto"/>
          <w:sz w:val="24"/>
          <w:highlight w:val="none"/>
        </w:rPr>
        <w:t xml:space="preserve">报价说明：</w:t>
      </w:r>
      <w:r/>
    </w:p>
    <w:p>
      <w:pPr>
        <w:pStyle w:val="943"/>
        <w:ind w:right="-1052" w:firstLine="480"/>
        <w:rPr>
          <w:rFonts w:ascii="宋体" w:hAnsi="宋体" w:cs="宋体"/>
          <w:color w:val="auto"/>
          <w:sz w:val="24"/>
          <w:highlight w:val="none"/>
        </w:rPr>
      </w:pPr>
      <w:r>
        <w:rPr>
          <w:rFonts w:hint="eastAsia" w:ascii="宋体" w:hAnsi="宋体" w:cs="宋体"/>
          <w:color w:val="auto"/>
          <w:sz w:val="24"/>
          <w:highlight w:val="none"/>
        </w:rPr>
        <w:t xml:space="preserve">1.报价包括完成项目的所有费用。采购人不再支付报价以外的任何费用。</w:t>
      </w:r>
      <w:r/>
    </w:p>
    <w:p>
      <w:pPr>
        <w:pStyle w:val="943"/>
        <w:ind w:right="-1052" w:firstLine="480"/>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pStyle w:val="943"/>
        <w:ind w:right="-1052" w:firstLine="480"/>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pStyle w:val="943"/>
        <w:ind w:firstLine="480"/>
        <w:rPr>
          <w:rFonts w:ascii="宋体" w:hAnsi="宋体" w:cs="宋体"/>
          <w:color w:val="auto"/>
          <w:sz w:val="24"/>
          <w:highlight w:val="none"/>
        </w:rPr>
      </w:pPr>
      <w:r>
        <w:rPr>
          <w:rFonts w:ascii="宋体" w:hAnsi="宋体" w:cs="宋体"/>
          <w:color w:val="auto"/>
          <w:sz w:val="24"/>
          <w:highlight w:val="none"/>
        </w:rPr>
      </w:r>
      <w:r/>
    </w:p>
    <w:p>
      <w:pPr>
        <w:pStyle w:val="943"/>
        <w:ind w:firstLine="480"/>
        <w:rPr>
          <w:rFonts w:ascii="宋体" w:hAnsi="宋体" w:cs="宋体"/>
          <w:color w:val="auto"/>
          <w:sz w:val="24"/>
          <w:highlight w:val="none"/>
        </w:rPr>
      </w:pPr>
      <w:r>
        <w:rPr>
          <w:rFonts w:ascii="宋体" w:hAnsi="宋体" w:cs="宋体"/>
          <w:color w:val="auto"/>
          <w:sz w:val="24"/>
          <w:highlight w:val="none"/>
        </w:rPr>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供应商授权代表（签字或盖章）：</w:t>
      </w:r>
      <w:r/>
    </w:p>
    <w:p>
      <w:pPr>
        <w:pStyle w:val="943"/>
        <w:ind w:firstLine="480"/>
        <w:rPr>
          <w:rFonts w:ascii="宋体" w:hAnsi="宋体" w:cs="宋体"/>
          <w:b/>
          <w:bCs/>
          <w:color w:val="auto"/>
          <w:highlight w:val="none"/>
        </w:rPr>
      </w:pPr>
      <w:r>
        <w:rPr>
          <w:rFonts w:hint="eastAsia" w:ascii="宋体" w:hAnsi="宋体" w:cs="宋体"/>
          <w:color w:val="auto"/>
          <w:sz w:val="24"/>
          <w:highlight w:val="none"/>
        </w:rPr>
        <w:t xml:space="preserve">日期：</w:t>
      </w:r>
      <w:r/>
    </w:p>
    <w:p>
      <w:pPr>
        <w:pStyle w:val="943"/>
        <w:ind w:right="29"/>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highlight w:val="none"/>
        </w:rPr>
      </w:pPr>
      <w:r>
        <w:rPr>
          <w:rFonts w:ascii="宋体" w:hAnsi="宋体" w:cs="宋体"/>
          <w:color w:val="auto"/>
          <w:highlight w:val="none"/>
        </w:rPr>
      </w:r>
      <w:r/>
    </w:p>
    <w:p>
      <w:pPr>
        <w:pStyle w:val="943"/>
        <w:rPr>
          <w:rFonts w:ascii="宋体" w:hAnsi="宋体" w:cs="宋体"/>
          <w:color w:val="auto"/>
          <w:highlight w:val="none"/>
        </w:rPr>
      </w:pPr>
      <w:r>
        <w:rPr>
          <w:rFonts w:ascii="宋体" w:hAnsi="宋体" w:cs="宋体"/>
          <w:color w:val="auto"/>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pageBreakBefore/>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943"/>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铜山区国土调查与监测成果年度更新</w:t>
      </w:r>
      <w:r/>
    </w:p>
    <w:p>
      <w:pPr>
        <w:pStyle w:val="943"/>
        <w:jc w:val="left"/>
        <w:spacing w:line="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JSZC-320312-CJIL-C2026-0002</w:t>
      </w:r>
      <w:r/>
    </w:p>
    <w:p>
      <w:pPr>
        <w:pStyle w:val="943"/>
        <w:rPr>
          <w:rFonts w:ascii="宋体" w:hAnsi="宋体" w:cs="宋体"/>
          <w:color w:val="auto"/>
          <w:sz w:val="24"/>
          <w:highlight w:val="none"/>
        </w:rPr>
      </w:pPr>
      <w:r>
        <w:rPr>
          <w:rFonts w:hint="eastAsia" w:ascii="宋体" w:hAnsi="宋体" w:cs="宋体"/>
          <w:color w:val="auto"/>
          <w:sz w:val="24"/>
          <w:highlight w:val="none"/>
        </w:rPr>
        <w:t xml:space="preserve">              </w:t>
      </w:r>
      <w:r/>
    </w:p>
    <w:p>
      <w:pPr>
        <w:pStyle w:val="943"/>
        <w:rPr>
          <w:rFonts w:hint="eastAsia" w:ascii="宋体" w:hAnsi="宋体" w:cs="宋体"/>
          <w:color w:val="auto"/>
          <w:sz w:val="24"/>
          <w:highlight w:val="none"/>
        </w:rPr>
      </w:pPr>
      <w:r>
        <w:rPr>
          <w:rFonts w:hint="eastAsia" w:ascii="宋体" w:hAnsi="宋体" w:cs="宋体"/>
          <w:color w:val="auto"/>
          <w:sz w:val="24"/>
          <w:highlight w:val="none"/>
        </w:rPr>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格式自拟。</w:t>
      </w:r>
      <w:r/>
    </w:p>
    <w:p>
      <w:pPr>
        <w:pStyle w:val="943"/>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ascii="宋体" w:hAnsi="宋体" w:cs="宋体"/>
          <w:color w:val="auto"/>
          <w:sz w:val="24"/>
          <w:highlight w:val="none"/>
        </w:rPr>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供应商授权代表（签字或盖章）：</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43"/>
        <w:rPr>
          <w:rFonts w:ascii="宋体" w:hAnsi="宋体" w:cs="宋体"/>
          <w:color w:val="auto"/>
          <w:sz w:val="24"/>
          <w:highlight w:val="none"/>
          <w:u w:val="single"/>
        </w:rPr>
      </w:pPr>
      <w:r>
        <w:rPr>
          <w:rFonts w:ascii="宋体" w:hAnsi="宋体" w:cs="宋体"/>
          <w:color w:val="auto"/>
          <w:sz w:val="24"/>
          <w:highlight w:val="none"/>
          <w:u w:val="single"/>
        </w:rPr>
      </w:r>
      <w:r/>
    </w:p>
    <w:p>
      <w:pPr>
        <w:pStyle w:val="943"/>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3. 供应商对以上数据的真实性负责。</w:t>
      </w:r>
      <w:r/>
    </w:p>
    <w:p>
      <w:pPr>
        <w:pStyle w:val="943"/>
        <w:ind w:firstLine="482"/>
        <w:rPr>
          <w:rFonts w:ascii="宋体" w:hAnsi="宋体" w:cs="宋体"/>
          <w:b/>
          <w:i/>
          <w:color w:val="auto"/>
          <w:sz w:val="24"/>
          <w:highlight w:val="none"/>
          <w:u w:val="single"/>
        </w:rPr>
      </w:pPr>
      <w:r>
        <w:rPr>
          <w:rFonts w:hint="eastAsia" w:ascii="宋体" w:hAnsi="宋体" w:cs="宋体"/>
          <w:b/>
          <w:i/>
          <w:color w:val="auto"/>
          <w:sz w:val="24"/>
          <w:highlight w:val="none"/>
          <w:u w:val="single"/>
          <w:lang w:eastAsia="zh-CN"/>
        </w:rPr>
        <w:t xml:space="preserve">江苏创佳建设项目管理有限公司</w:t>
      </w:r>
      <w:r>
        <w:rPr>
          <w:rFonts w:hint="eastAsia" w:ascii="宋体" w:hAnsi="宋体" w:cs="宋体"/>
          <w:b/>
          <w:i/>
          <w:color w:val="auto"/>
          <w:sz w:val="24"/>
          <w:highlight w:val="none"/>
          <w:u w:val="single"/>
        </w:rPr>
        <w:t xml:space="preserve">有权将以上内容进行公示。</w:t>
      </w:r>
      <w:r/>
    </w:p>
    <w:p>
      <w:pPr>
        <w:pStyle w:val="943"/>
        <w:rPr>
          <w:rFonts w:ascii="宋体" w:hAnsi="宋体" w:cs="宋体"/>
          <w:b/>
          <w:bCs/>
          <w:color w:val="auto"/>
          <w:sz w:val="36"/>
          <w:highlight w:val="none"/>
        </w:rPr>
      </w:pPr>
      <w:r>
        <w:rPr>
          <w:rFonts w:ascii="宋体" w:hAnsi="宋体" w:cs="宋体"/>
          <w:b/>
          <w:bCs/>
          <w:color w:val="auto"/>
          <w:sz w:val="36"/>
          <w:highlight w:val="none"/>
        </w:rPr>
      </w:r>
      <w:r/>
    </w:p>
    <w:p>
      <w:pPr>
        <w:pStyle w:val="943"/>
        <w:ind w:firstLine="480"/>
        <w:rPr>
          <w:rFonts w:ascii="宋体" w:hAnsi="宋体" w:cs="宋体"/>
          <w:color w:val="auto"/>
          <w:sz w:val="24"/>
          <w:highlight w:val="none"/>
        </w:rPr>
      </w:pPr>
      <w:r>
        <w:rPr>
          <w:rFonts w:ascii="宋体" w:hAnsi="宋体" w:cs="宋体"/>
          <w:color w:val="auto"/>
          <w:sz w:val="24"/>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ascii="宋体" w:hAnsi="宋体" w:cs="宋体"/>
          <w:b/>
          <w:bCs/>
          <w:color w:val="auto"/>
          <w:sz w:val="36"/>
          <w:highlight w:val="none"/>
        </w:rPr>
      </w:pPr>
      <w:r>
        <w:rPr>
          <w:rFonts w:ascii="宋体" w:hAnsi="宋体" w:cs="宋体"/>
          <w:b/>
          <w:bCs/>
          <w:color w:val="auto"/>
          <w:sz w:val="36"/>
          <w:highlight w:val="none"/>
        </w:rPr>
      </w:r>
      <w:r/>
    </w:p>
    <w:p>
      <w:pPr>
        <w:pStyle w:val="943"/>
        <w:jc w:val="center"/>
        <w:rPr>
          <w:rFonts w:hint="eastAsia" w:ascii="宋体" w:hAnsi="宋体" w:cs="宋体"/>
          <w:b/>
          <w:bCs/>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color w:val="auto"/>
          <w:sz w:val="36"/>
          <w:highlight w:val="none"/>
        </w:rPr>
      </w:r>
      <w:r/>
    </w:p>
    <w:p>
      <w:pPr>
        <w:pStyle w:val="943"/>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pStyle w:val="943"/>
        <w:jc w:val="center"/>
        <w:rPr>
          <w:rFonts w:ascii="宋体" w:hAnsi="宋体" w:cs="宋体"/>
          <w:b/>
          <w:bCs/>
          <w:color w:val="auto"/>
          <w:sz w:val="36"/>
          <w:highlight w:val="none"/>
        </w:rPr>
      </w:pPr>
      <w:r>
        <w:rPr>
          <w:rFonts w:hint="eastAsia" w:ascii="宋体" w:hAnsi="宋体" w:cs="宋体"/>
          <w:color w:val="auto"/>
          <w:sz w:val="24"/>
          <w:highlight w:val="none"/>
        </w:rPr>
        <w:t xml:space="preserve">（首次报价）</w:t>
      </w:r>
      <w:r/>
    </w:p>
    <w:p>
      <w:pPr>
        <w:pStyle w:val="943"/>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铜山区国土调查与监测成果年度更新</w:t>
      </w:r>
      <w:r/>
    </w:p>
    <w:p>
      <w:pPr>
        <w:pStyle w:val="943"/>
        <w:jc w:val="left"/>
        <w:spacing w:line="0" w:lineRule="atLeas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JSZC-320312-CJIL-C2026-0002</w:t>
      </w:r>
      <w:r/>
    </w:p>
    <w:p>
      <w:pPr>
        <w:pStyle w:val="943"/>
        <w:jc w:val="left"/>
        <w:spacing w:line="0" w:lineRule="atLeast"/>
        <w:rPr>
          <w:rFonts w:ascii="宋体" w:hAnsi="宋体" w:cs="宋体"/>
          <w:color w:val="auto"/>
          <w:sz w:val="24"/>
          <w:highlight w:val="none"/>
        </w:rPr>
      </w:pPr>
      <w:r>
        <w:rPr>
          <w:rFonts w:ascii="宋体" w:hAnsi="宋体" w:cs="宋体"/>
          <w:color w:val="auto"/>
          <w:sz w:val="24"/>
          <w:highlight w:val="none"/>
        </w:rPr>
      </w:r>
      <w:r/>
    </w:p>
    <w:tbl>
      <w:tblPr>
        <w:tblStyle w:val="90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43"/>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943"/>
              <w:rPr>
                <w:rFonts w:ascii="宋体" w:hAnsi="宋体" w:cs="宋体"/>
                <w:color w:val="auto"/>
                <w:sz w:val="24"/>
                <w:highlight w:val="none"/>
              </w:rPr>
            </w:pPr>
            <w:r>
              <w:rPr>
                <w:rFonts w:ascii="宋体" w:hAnsi="宋体" w:cs="宋体"/>
                <w:color w:val="auto"/>
                <w:sz w:val="24"/>
                <w:highlight w:val="none"/>
              </w:rPr>
            </w:r>
            <w:r/>
          </w:p>
        </w:tc>
      </w:tr>
    </w:tbl>
    <w:p>
      <w:pPr>
        <w:pStyle w:val="943"/>
        <w:rPr>
          <w:rFonts w:ascii="宋体" w:hAnsi="宋体" w:cs="宋体"/>
          <w:color w:val="auto"/>
          <w:sz w:val="24"/>
          <w:highlight w:val="none"/>
          <w:u w:val="single"/>
        </w:rPr>
      </w:pPr>
      <w:r>
        <w:rPr>
          <w:rFonts w:ascii="宋体" w:hAnsi="宋体" w:cs="宋体"/>
          <w:color w:val="auto"/>
          <w:sz w:val="24"/>
          <w:highlight w:val="none"/>
          <w:u w:val="single"/>
        </w:rPr>
      </w:r>
      <w:r/>
    </w:p>
    <w:p>
      <w:pPr>
        <w:pStyle w:val="943"/>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43"/>
        <w:rPr>
          <w:rFonts w:ascii="宋体" w:hAnsi="宋体" w:cs="宋体"/>
          <w:color w:val="auto"/>
          <w:sz w:val="24"/>
          <w:highlight w:val="none"/>
        </w:rPr>
      </w:pPr>
      <w:r>
        <w:rPr>
          <w:rFonts w:ascii="宋体" w:hAnsi="宋体" w:cs="宋体"/>
          <w:color w:val="auto"/>
          <w:sz w:val="24"/>
          <w:highlight w:val="none"/>
        </w:rPr>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供应商授权代表（签字或盖章）：</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43"/>
        <w:rPr>
          <w:rFonts w:ascii="宋体" w:hAnsi="宋体" w:cs="宋体"/>
          <w:color w:val="auto"/>
          <w:sz w:val="24"/>
          <w:highlight w:val="none"/>
        </w:rPr>
      </w:pPr>
      <w:r>
        <w:rPr>
          <w:rFonts w:ascii="宋体" w:hAnsi="宋体" w:cs="宋体"/>
          <w:color w:val="auto"/>
          <w:sz w:val="24"/>
          <w:highlight w:val="none"/>
        </w:rPr>
      </w:r>
      <w:r/>
    </w:p>
    <w:p>
      <w:pPr>
        <w:pStyle w:val="943"/>
        <w:spacing w:line="360" w:lineRule="auto"/>
        <w:rPr>
          <w:rFonts w:ascii="宋体" w:hAnsi="宋体" w:cs="宋体"/>
          <w:color w:val="auto"/>
          <w:sz w:val="24"/>
          <w:highlight w:val="none"/>
        </w:rPr>
      </w:pPr>
      <w:r>
        <w:rPr>
          <w:rFonts w:ascii="宋体" w:hAnsi="宋体" w:cs="宋体"/>
          <w:color w:val="auto"/>
          <w:sz w:val="24"/>
          <w:highlight w:val="none"/>
        </w:rPr>
      </w:r>
      <w:r/>
    </w:p>
    <w:p>
      <w:pPr>
        <w:pStyle w:val="943"/>
        <w:contextualSpacing/>
        <w:jc w:val="center"/>
        <w:pageBreakBefore/>
        <w:rPr>
          <w:rFonts w:ascii="宋体" w:hAnsi="宋体" w:cs="宋体"/>
          <w:b/>
          <w:color w:val="auto"/>
          <w:sz w:val="36"/>
          <w:highlight w:val="none"/>
        </w:rPr>
      </w:pPr>
      <w:r>
        <w:rPr>
          <w:rFonts w:ascii="宋体" w:hAnsi="宋体" w:cs="宋体"/>
          <w:b/>
          <w:color w:val="auto"/>
          <w:sz w:val="36"/>
          <w:highlight w:val="none"/>
        </w:rPr>
      </w:r>
      <w:r/>
    </w:p>
    <w:p>
      <w:pPr>
        <w:pStyle w:val="943"/>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6.合同草案条款</w:t>
      </w:r>
      <w:r/>
    </w:p>
    <w:p>
      <w:pPr>
        <w:pStyle w:val="1113"/>
        <w:contextualSpacing/>
        <w:ind w:right="-624"/>
        <w:rPr>
          <w:rFonts w:hAnsi="宋体" w:cs="宋体"/>
          <w:color w:val="auto"/>
          <w:sz w:val="24"/>
          <w:szCs w:val="24"/>
          <w:highlight w:val="none"/>
          <w:lang w:eastAsia="zh-CN"/>
        </w:rPr>
      </w:pPr>
      <w:r>
        <w:rPr>
          <w:rFonts w:hAnsi="宋体" w:cs="宋体"/>
          <w:color w:val="auto"/>
          <w:sz w:val="24"/>
          <w:szCs w:val="24"/>
          <w:highlight w:val="none"/>
          <w:lang w:eastAsia="zh-CN"/>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900" w:lineRule="exact"/>
        <w:widowControl/>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 xml:space="preserve">铜山区国土调查与监测成果年度更新</w:t>
      </w:r>
      <w:r/>
    </w:p>
    <w:p>
      <w:pPr>
        <w:jc w:val="center"/>
        <w:keepLines w:val="0"/>
        <w:keepNext w:val="0"/>
        <w:pageBreakBefore w:val="0"/>
        <w:spacing w:line="900" w:lineRule="exact"/>
        <w:widowControl/>
        <w:rPr>
          <w:rFonts w:hint="eastAsia" w:ascii="宋体" w:hAnsi="宋体" w:eastAsia="宋体" w:cs="宋体"/>
          <w:color w:val="auto"/>
          <w:sz w:val="48"/>
          <w:szCs w:val="48"/>
          <w:highlight w:val="none"/>
        </w:rPr>
      </w:pPr>
      <w:r>
        <w:rPr>
          <w:rFonts w:hint="eastAsia" w:ascii="宋体" w:hAnsi="宋体" w:cs="宋体"/>
          <w:b/>
          <w:bCs/>
          <w:color w:val="auto"/>
          <w:sz w:val="48"/>
          <w:szCs w:val="48"/>
          <w:highlight w:val="none"/>
        </w:rPr>
        <w:t xml:space="preserve">合同</w:t>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1"/>
        <w:keepLines w:val="0"/>
        <w:keepNext w:val="0"/>
        <w:pageBreakBefore w:val="0"/>
        <w:spacing w:line="600" w:lineRule="exact"/>
        <w:widowControl/>
        <w:rPr>
          <w:rFonts w:hint="eastAsia"/>
          <w:color w:val="auto"/>
          <w:highlight w:val="none"/>
        </w:rPr>
        <w:outlineLvl w:val="9"/>
      </w:pPr>
      <w:r>
        <w:rPr>
          <w:rFonts w:hint="eastAsia"/>
          <w:color w:val="auto"/>
          <w:highlight w:val="none"/>
        </w:rPr>
      </w:r>
      <w:r/>
    </w:p>
    <w:p>
      <w:pPr>
        <w:keepLines w:val="0"/>
        <w:keepNext w:val="0"/>
        <w:pageBreakBefore w:val="0"/>
        <w:spacing w:line="6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30"/>
        <w:keepLines w:val="0"/>
        <w:keepNext w:val="0"/>
        <w:pageBreakBefore w:val="0"/>
        <w:spacing w:before="120" w:after="120" w:line="480" w:lineRule="auto"/>
        <w:widowControl/>
        <w:rPr>
          <w:rStyle w:val="1114"/>
          <w:rFonts w:ascii="宋体" w:hAnsi="宋体" w:cs="宋体"/>
          <w:b/>
          <w:color w:val="auto"/>
          <w:sz w:val="32"/>
          <w:szCs w:val="32"/>
          <w:highlight w:val="none"/>
          <w:u w:val="single"/>
        </w:rPr>
      </w:pPr>
      <w:r>
        <w:rPr>
          <w:rStyle w:val="1114"/>
          <w:rFonts w:hint="eastAsia" w:ascii="宋体" w:hAnsi="宋体" w:cs="宋体"/>
          <w:b/>
          <w:color w:val="auto"/>
          <w:sz w:val="32"/>
          <w:szCs w:val="32"/>
          <w:highlight w:val="none"/>
        </w:rPr>
        <w:t xml:space="preserve">甲方（委托方）：</w:t>
      </w:r>
      <w:r>
        <w:rPr>
          <w:rStyle w:val="1114"/>
          <w:rFonts w:hint="eastAsia" w:ascii="宋体" w:hAnsi="宋体" w:cs="宋体"/>
          <w:b/>
          <w:color w:val="auto"/>
          <w:sz w:val="32"/>
          <w:szCs w:val="32"/>
          <w:highlight w:val="none"/>
          <w:u w:val="single"/>
        </w:rPr>
        <w:t xml:space="preserve">                      </w:t>
      </w:r>
      <w:r/>
    </w:p>
    <w:p>
      <w:pPr>
        <w:ind w:firstLine="643"/>
        <w:keepLines w:val="0"/>
        <w:keepNext w:val="0"/>
        <w:pageBreakBefore w:val="0"/>
        <w:spacing w:before="120" w:after="120" w:line="480" w:lineRule="auto"/>
        <w:widowControl/>
        <w:rPr>
          <w:rStyle w:val="1114"/>
          <w:rFonts w:ascii="宋体" w:hAnsi="宋体" w:cs="宋体"/>
          <w:b/>
          <w:color w:val="auto"/>
          <w:sz w:val="32"/>
          <w:szCs w:val="32"/>
          <w:highlight w:val="none"/>
          <w:u w:val="single"/>
        </w:rPr>
      </w:pPr>
      <w:r>
        <w:rPr>
          <w:rStyle w:val="1114"/>
          <w:rFonts w:hint="eastAsia" w:ascii="宋体" w:hAnsi="宋体" w:cs="宋体"/>
          <w:b/>
          <w:color w:val="auto"/>
          <w:sz w:val="32"/>
          <w:szCs w:val="32"/>
          <w:highlight w:val="none"/>
        </w:rPr>
        <w:t xml:space="preserve">乙方（受托方）：</w:t>
      </w:r>
      <w:r>
        <w:rPr>
          <w:rStyle w:val="1114"/>
          <w:rFonts w:hint="eastAsia" w:ascii="宋体" w:hAnsi="宋体" w:cs="宋体"/>
          <w:b/>
          <w:color w:val="auto"/>
          <w:sz w:val="32"/>
          <w:szCs w:val="32"/>
          <w:highlight w:val="none"/>
          <w:u w:val="single"/>
        </w:rPr>
        <w:t xml:space="preserve">                      </w:t>
      </w:r>
      <w:r/>
    </w:p>
    <w:p>
      <w:pPr>
        <w:ind w:firstLine="643"/>
        <w:keepLines w:val="0"/>
        <w:keepNext w:val="0"/>
        <w:pageBreakBefore w:val="0"/>
        <w:spacing w:before="120" w:after="120" w:line="480" w:lineRule="auto"/>
        <w:widowControl/>
        <w:rPr>
          <w:rStyle w:val="1114"/>
          <w:rFonts w:hint="eastAsia" w:ascii="宋体" w:hAnsi="宋体" w:cs="宋体"/>
          <w:b/>
          <w:color w:val="auto"/>
          <w:sz w:val="32"/>
          <w:szCs w:val="32"/>
          <w:highlight w:val="none"/>
        </w:rPr>
      </w:pPr>
      <w:r>
        <w:rPr>
          <w:rStyle w:val="1114"/>
          <w:rFonts w:hint="eastAsia" w:ascii="宋体" w:hAnsi="宋体" w:cs="宋体"/>
          <w:b/>
          <w:color w:val="auto"/>
          <w:sz w:val="32"/>
          <w:szCs w:val="32"/>
          <w:highlight w:val="none"/>
        </w:rPr>
        <w:t xml:space="preserve">签订日期：    年  月  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4"/>
        <w:rPr>
          <w:rFonts w:hint="eastAsia"/>
          <w:color w:val="auto"/>
          <w:highlight w:val="none"/>
        </w:rPr>
      </w:pPr>
      <w:r>
        <w:rPr>
          <w:rFonts w:hint="eastAsia"/>
          <w:color w:val="auto"/>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480"/>
        <w:spacing w:line="440" w:lineRule="exact"/>
        <w:rPr>
          <w:rFonts w:hint="eastAsia" w:ascii="宋体" w:hAnsi="宋体" w:cs="宋体"/>
          <w:b/>
          <w:color w:val="auto"/>
          <w:sz w:val="36"/>
          <w:highlight w:val="none"/>
        </w:rPr>
      </w:pPr>
      <w:r>
        <w:rPr>
          <w:rFonts w:hint="eastAsia" w:ascii="宋体" w:hAnsi="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520" w:lineRule="exact"/>
        <w:rPr>
          <w:rFonts w:hint="default" w:ascii="宋体" w:hAnsi="宋体"/>
          <w:color w:val="auto"/>
          <w:sz w:val="30"/>
          <w:szCs w:val="30"/>
          <w:highlight w:val="none"/>
          <w:lang w:val="en-US"/>
        </w:rPr>
      </w:pPr>
      <w:r>
        <w:rPr>
          <w:rFonts w:hint="eastAsia" w:ascii="宋体" w:hAnsi="宋体" w:cs="宋体"/>
          <w:b/>
          <w:bCs/>
          <w:color w:val="auto"/>
          <w:sz w:val="36"/>
          <w:szCs w:val="36"/>
          <w:highlight w:val="none"/>
          <w:lang w:eastAsia="zh-CN"/>
        </w:rPr>
        <w:t xml:space="preserve">铜山区国土调查与监测成果年度更新</w:t>
      </w:r>
      <w:r>
        <w:rPr>
          <w:rFonts w:hint="eastAsia" w:ascii="宋体" w:hAnsi="宋体" w:cs="宋体"/>
          <w:b/>
          <w:bCs/>
          <w:color w:val="auto"/>
          <w:sz w:val="36"/>
          <w:szCs w:val="36"/>
          <w:highlight w:val="none"/>
          <w:lang w:val="en-US" w:eastAsia="zh-CN"/>
        </w:rPr>
        <w:t xml:space="preserve">合同</w:t>
      </w:r>
      <w:r/>
    </w:p>
    <w:p>
      <w:pPr>
        <w:keepLines w:val="0"/>
        <w:keepNext w:val="0"/>
        <w:pageBreakBefore w:val="0"/>
        <w:spacing w:line="360" w:lineRule="auto"/>
        <w:rPr>
          <w:rFonts w:hint="eastAsia" w:ascii="宋体" w:hAnsi="宋体" w:eastAsia="宋体" w:cs="宋体"/>
          <w:color w:val="auto"/>
          <w:sz w:val="24"/>
          <w:szCs w:val="24"/>
          <w:highlight w:val="none"/>
        </w:rPr>
      </w:pPr>
      <w:r/>
      <w:bookmarkStart w:id="0" w:name="_Toc21141"/>
      <w:r>
        <w:rPr>
          <w:rFonts w:hint="eastAsia" w:ascii="宋体" w:hAnsi="宋体" w:eastAsia="宋体" w:cs="宋体"/>
          <w:color w:val="auto"/>
          <w:sz w:val="24"/>
          <w:szCs w:val="24"/>
          <w:highlight w:val="none"/>
        </w:rPr>
        <w:t xml:space="preserve">甲方：</w:t>
      </w:r>
      <w:bookmarkEnd w:id="0"/>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依据《中华人民共和国民法典》《中华人民共和国政府采购法》《中华人民共和国土地管理法》《中华人民共和国测绘法》等有关法律法规，本着公平、公正、诚信的原则，经甲、乙双方协商一致签订本合同。</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1" w:name="_Toc3986"/>
      <w:r/>
      <w:bookmarkStart w:id="2" w:name="_Toc31920"/>
      <w:r>
        <w:rPr>
          <w:rFonts w:hint="eastAsia" w:ascii="宋体" w:hAnsi="宋体" w:eastAsia="宋体" w:cs="宋体"/>
          <w:b/>
          <w:bCs/>
          <w:color w:val="auto"/>
          <w:sz w:val="24"/>
          <w:szCs w:val="24"/>
          <w:highlight w:val="none"/>
        </w:rPr>
        <w:t xml:space="preserve">第一条 项目名称</w:t>
      </w:r>
      <w:bookmarkEnd w:id="1"/>
      <w:r/>
      <w:bookmarkEnd w:id="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铜山区国土调查与监测成果年度更新</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3" w:name="_Toc29040"/>
      <w:r/>
      <w:bookmarkStart w:id="4" w:name="_Toc9668"/>
      <w:r>
        <w:rPr>
          <w:rFonts w:hint="eastAsia" w:ascii="宋体" w:hAnsi="宋体" w:eastAsia="宋体" w:cs="宋体"/>
          <w:b/>
          <w:bCs/>
          <w:color w:val="auto"/>
          <w:sz w:val="24"/>
          <w:szCs w:val="24"/>
          <w:highlight w:val="none"/>
        </w:rPr>
        <w:t xml:space="preserve">第二条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内容</w:t>
      </w:r>
      <w:bookmarkEnd w:id="3"/>
      <w:r/>
      <w:bookmarkEnd w:id="4"/>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5" w:name="_Toc5998"/>
      <w:r/>
      <w:bookmarkStart w:id="6" w:name="_Toc12145"/>
      <w:r>
        <w:rPr>
          <w:rFonts w:hint="eastAsia" w:ascii="宋体" w:hAnsi="宋体" w:eastAsia="宋体" w:cs="宋体"/>
          <w:color w:val="auto"/>
          <w:sz w:val="24"/>
          <w:szCs w:val="24"/>
          <w:highlight w:val="none"/>
        </w:rPr>
        <w:t xml:space="preserve">徐州市铜山区2025年度国土变更调查及汇总分析、2026年日常变更调查技术服务采购项目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（一）徐州市铜山区2025年度国土变更调查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2025年度全国国土变更调查及森林草原湿地荒漠化调查监测实施方案</w:t>
      </w:r>
      <w:r>
        <w:rPr>
          <w:rFonts w:hint="eastAsia" w:ascii="宋体" w:hAnsi="宋体" w:eastAsia="宋体" w:cs="宋体"/>
          <w:color w:val="auto"/>
          <w:sz w:val="24"/>
          <w:szCs w:val="24"/>
          <w:highlight w:val="none"/>
        </w:rPr>
        <w:t xml:space="preserve">》《国土变更调查技术规程（2025年度适用）》《江苏省2025年度国土变更调查工作方案》《江苏省国土变更调查技术指南（2025年度适用）》《江苏省国土变更调查地类认定导则（2025年度适用）》要求，领取部、省下发的遥感监测成果与用地管理信息等基础数据，制作外业调查工作底图，开展实地调查举证、预变更方案制作和建库工作，形成2025年度变更调查更新数据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（1）资料收集与整理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及时领取部、省下发的2025年度正射影像等遥感监测成果与用地管理信息。并根据铜山区自然资源管理各类项目实际实施情况，及时补充完善部综合信息监管平台报备的各类用地管理信息。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（2）开展实地调查举证与建库工作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2025年12月31日为标准时点，以省级下发的2025年度全覆盖遥感影像为基础，结合市级各项监测监管工作中自行发现的各类国土利用变化信息，日常变更成果，以及各类自然资源管理信息等，制作2025年度变更调查外业调查工作底图。通过比对2024年度国土调查数据库地类、2025年度日常变更结果与最新遥感正射影像图，内业补充提取年度各类用地变化情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以实地现状认定地类为原则，查清工作底图上每一块变化图斑的地类、面积、属性等实际情况；对需要举证的图斑，逐一实地拍照举证，通过“国土调查云”平台及时在线提交。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林草主管部门做好配合，及时将林草湿地类变化信息推送林业主管部门开展林草湿资源实行属性调查和合法合规性核实。按照2025年度变更调查要求，及时将林业主管部门工作范围内核实成果纳入变更调查数据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在2024年度变更调查成果基础上，对涉及地类属性及相关图层变更的，按照数据库更新技术要求，形成年度变更调查更新数据包，自检合格后并按照部省要求时间节点上报。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（3）成果完善检查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对省、市级检查发现的问题及时补充完善，确保成果的质量，将通过省级全面检查合格的变更调查成果报部。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对部发现的疑似错误图斑，在规定时间节点进行核实整改或补充举证，配合完成国家级成果数据质量检查、“互联网+”在线核查。</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（二）徐州市铜山区2026年日常变更调查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以铜山区2025年度国土变更调查成果为基础，以《</w:t>
      </w:r>
      <w:r>
        <w:rPr>
          <w:rFonts w:hint="eastAsia" w:ascii="宋体" w:hAnsi="宋体" w:eastAsia="宋体" w:cs="宋体"/>
          <w:color w:val="auto"/>
          <w:sz w:val="24"/>
          <w:szCs w:val="24"/>
          <w:highlight w:val="none"/>
          <w:lang w:val="zh-CN"/>
        </w:rPr>
        <w:t xml:space="preserve">2025年度全国国土变更调查及森林草原湿地荒漠化调查监测实施方案</w:t>
      </w:r>
      <w:r>
        <w:rPr>
          <w:rFonts w:hint="eastAsia" w:ascii="宋体" w:hAnsi="宋体" w:eastAsia="宋体" w:cs="宋体"/>
          <w:color w:val="auto"/>
          <w:sz w:val="24"/>
          <w:szCs w:val="24"/>
          <w:highlight w:val="none"/>
        </w:rPr>
        <w:t xml:space="preserve">》《江苏省国土变更调查技术指南（2025年度适用）》为依据，进行铜山区2026年日常变更调查工作。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根据国土调查监测、耕地保护、督察执法、用途管制、生态修复等工作需要，开展日常变更、结果核实与报送工作，经市级、省级全面核查通过后报部。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第三条 合同总价款</w:t>
      </w:r>
      <w:bookmarkEnd w:id="5"/>
      <w:r/>
      <w:bookmarkEnd w:id="6"/>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本合同价款为固定总价，服务期内与本项目有关的一切责任和费用均由乙方自行承担，甲方不再支付报价以外的任何费用。所有价格均应以人民币报价，金额单位为元。</w:t>
      </w:r>
      <w:bookmarkStart w:id="7" w:name="_Toc12436"/>
      <w:r/>
      <w:bookmarkEnd w:id="7"/>
      <w:r/>
      <w:bookmarkStart w:id="8" w:name="_Toc28749"/>
      <w:r/>
      <w:bookmarkEnd w:id="8"/>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第四条 </w:t>
      </w: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bookmarkStart w:id="9" w:name="_Toc19674"/>
      <w:r/>
      <w:bookmarkStart w:id="10" w:name="_Toc19618"/>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提交预付款保函的</w:t>
      </w:r>
      <w:r/>
    </w:p>
    <w:p>
      <w:pPr>
        <w:numPr>
          <w:ilvl w:val="0"/>
          <w:numId w:val="2"/>
        </w:num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合同签订后支付合同总额的百分之</w:t>
      </w:r>
      <w:r>
        <w:rPr>
          <w:rFonts w:hint="eastAsia" w:ascii="宋体" w:hAnsi="宋体" w:cs="宋体"/>
          <w:color w:val="auto"/>
          <w:sz w:val="24"/>
          <w:highlight w:val="none"/>
          <w:lang w:eastAsia="zh-CN"/>
        </w:rPr>
        <w:t xml:space="preserve">四</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在双方签订合同后且乙方提供对应金额的增值税发票后，由甲方办理政府采购资金结算手续，经审核后支付给乙方。</w:t>
      </w:r>
      <w:r/>
    </w:p>
    <w:p>
      <w:pPr>
        <w:ind w:left="0" w:right="0" w:firstLine="480"/>
        <w:jc w:val="both"/>
        <w:keepLines w:val="0"/>
        <w:keepNext w:val="0"/>
        <w:pageBreakBefore w:val="0"/>
        <w:spacing w:before="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2.</w:t>
      </w:r>
      <w:r>
        <w:rPr>
          <w:rFonts w:hint="default" w:ascii="宋体" w:hAnsi="宋体" w:eastAsia="宋体" w:cs="宋体"/>
          <w:color w:val="auto"/>
          <w:sz w:val="24"/>
          <w:highlight w:val="none"/>
          <w:lang w:val="en-US" w:eastAsia="zh-CN" w:bidi="ar-SA"/>
        </w:rPr>
        <w:t xml:space="preserve">完成</w:t>
      </w:r>
      <w:r>
        <w:rPr>
          <w:rFonts w:hint="eastAsia" w:ascii="宋体" w:hAnsi="宋体" w:cs="宋体"/>
          <w:color w:val="auto"/>
          <w:sz w:val="24"/>
          <w:szCs w:val="24"/>
          <w:highlight w:val="none"/>
          <w:lang w:eastAsia="zh-CN"/>
        </w:rPr>
        <w:t xml:space="preserve">铜山区国土调查与监测成果年度更新成果并提交省市后</w:t>
      </w:r>
      <w:r>
        <w:rPr>
          <w:rFonts w:ascii="宋体" w:hAnsi="宋体" w:eastAsia="宋体" w:cs="宋体"/>
          <w:color w:val="auto"/>
          <w:sz w:val="24"/>
          <w:highlight w:val="none"/>
        </w:rPr>
        <w:t xml:space="preserve">支付合同款的百分之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元整。由甲方办理政府采购资金结算手续，经审核后支付给乙方。</w:t>
      </w:r>
      <w:r/>
    </w:p>
    <w:p>
      <w:p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.项目验收完成合格后支付剩余合同款的百分之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元整。由甲方办理政府采购资金结算手续，余款全部支付给乙方。</w:t>
      </w:r>
      <w:r/>
    </w:p>
    <w:p>
      <w:pPr>
        <w:ind w:right="0" w:firstLine="482"/>
        <w:jc w:val="both"/>
        <w:keepLines w:val="0"/>
        <w:keepNext w:val="0"/>
        <w:pageBreakBefore w:val="0"/>
        <w:spacing w:before="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不提交预付款保函的</w:t>
      </w:r>
      <w:r/>
    </w:p>
    <w:p>
      <w:pPr>
        <w:numPr>
          <w:ilvl w:val="0"/>
          <w:numId w:val="2"/>
        </w:num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合同签订后支付合同总额的百分之三十（30%）即￥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在双方签订合同后且乙方提供对应金额的增值税发票后，由甲方办理政府采购资金结算手续，经审核后支付给乙方。</w:t>
      </w:r>
      <w:r/>
    </w:p>
    <w:p>
      <w:pPr>
        <w:ind w:left="0" w:right="0" w:firstLine="480"/>
        <w:jc w:val="both"/>
        <w:keepLines w:val="0"/>
        <w:keepNext w:val="0"/>
        <w:pageBreakBefore w:val="0"/>
        <w:spacing w:before="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2.</w:t>
      </w:r>
      <w:r>
        <w:rPr>
          <w:rFonts w:hint="default" w:ascii="宋体" w:hAnsi="宋体" w:eastAsia="宋体" w:cs="宋体"/>
          <w:color w:val="auto"/>
          <w:sz w:val="24"/>
          <w:highlight w:val="none"/>
          <w:lang w:val="en-US" w:eastAsia="zh-CN" w:bidi="ar-SA"/>
        </w:rPr>
        <w:t xml:space="preserve">完成</w:t>
      </w:r>
      <w:r>
        <w:rPr>
          <w:rFonts w:hint="eastAsia" w:ascii="宋体" w:hAnsi="宋体" w:cs="宋体"/>
          <w:color w:val="auto"/>
          <w:sz w:val="24"/>
          <w:szCs w:val="24"/>
          <w:highlight w:val="none"/>
          <w:lang w:eastAsia="zh-CN"/>
        </w:rPr>
        <w:t xml:space="preserve">铜山区国土调查与监测成果年度更新成果并提交省市后</w:t>
      </w:r>
      <w:r>
        <w:rPr>
          <w:rFonts w:ascii="宋体" w:hAnsi="宋体" w:eastAsia="宋体" w:cs="宋体"/>
          <w:color w:val="auto"/>
          <w:sz w:val="24"/>
          <w:highlight w:val="none"/>
        </w:rPr>
        <w:t xml:space="preserve">支付合同款的百分之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元整。由甲方办理政府采购资金结算手续，经审核后支付给乙方。</w:t>
      </w:r>
      <w:r/>
    </w:p>
    <w:p>
      <w:p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.项目验收完成合格后支付剩余合同款的百分之</w:t>
      </w:r>
      <w:r>
        <w:rPr>
          <w:rFonts w:hint="eastAsia" w:ascii="宋体" w:hAnsi="宋体" w:cs="宋体"/>
          <w:color w:val="auto"/>
          <w:sz w:val="24"/>
          <w:highlight w:val="none"/>
          <w:lang w:eastAsia="zh-CN"/>
        </w:rPr>
        <w:t xml:space="preserve">四</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元整。由甲方办理政府采购资金结算手续，余款全部支付给乙方。</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第五条 服务期限</w:t>
      </w:r>
      <w:bookmarkEnd w:id="9"/>
      <w:r/>
      <w:bookmarkEnd w:id="10"/>
      <w:r/>
      <w:r/>
    </w:p>
    <w:p>
      <w:pPr>
        <w:ind w:left="0" w:right="0" w:firstLine="480"/>
        <w:jc w:val="both"/>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1.服务期限：签订合同至2026年12月底。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2.服务地点：徐州市铜山区</w:t>
      </w:r>
      <w:r>
        <w:rPr>
          <w:rFonts w:hint="eastAsia" w:ascii="宋体" w:hAnsi="宋体" w:eastAsia="宋体" w:cs="宋体"/>
          <w:color w:val="auto"/>
          <w:sz w:val="24"/>
          <w:szCs w:val="24"/>
          <w:highlight w:val="none"/>
          <w:lang w:eastAsia="zh-CN"/>
        </w:rPr>
        <w:t xml:space="preserve">。</w:t>
      </w:r>
      <w:r/>
    </w:p>
    <w:p>
      <w:pPr>
        <w:pStyle w:val="1123"/>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验收要求</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1.验收主体：江苏省自然资源厅或省厅委派的第三方单位或由甲方组织论证验收。</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.验收时间：按部、省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要求的时间节点开展（如上级工作要求调整，以上级要求时间为准）。</w:t>
      </w:r>
      <w:r/>
    </w:p>
    <w:p>
      <w:pPr>
        <w:pStyle w:val="1123"/>
        <w:ind w:firstLine="480"/>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.验收标准：</w:t>
      </w:r>
      <w:r>
        <w:rPr>
          <w:rFonts w:hint="eastAsia" w:ascii="宋体" w:hAnsi="宋体" w:eastAsia="宋体" w:cs="宋体"/>
          <w:color w:val="auto"/>
          <w:sz w:val="24"/>
          <w:szCs w:val="24"/>
          <w:highlight w:val="none"/>
          <w:lang w:val="en-US" w:eastAsia="zh-CN"/>
        </w:rPr>
        <w:t xml:space="preserve">变更</w:t>
      </w:r>
      <w:r>
        <w:rPr>
          <w:rFonts w:hint="eastAsia" w:ascii="宋体" w:hAnsi="宋体" w:eastAsia="宋体" w:cs="宋体"/>
          <w:color w:val="auto"/>
          <w:sz w:val="24"/>
          <w:szCs w:val="24"/>
          <w:highlight w:val="none"/>
        </w:rPr>
        <w:t xml:space="preserve">调查项目成果需满足</w:t>
      </w:r>
      <w:r>
        <w:rPr>
          <w:rFonts w:hint="eastAsia" w:ascii="宋体" w:hAnsi="宋体" w:eastAsia="宋体" w:cs="宋体"/>
          <w:color w:val="auto"/>
          <w:sz w:val="24"/>
          <w:szCs w:val="24"/>
          <w:highlight w:val="none"/>
          <w:lang w:val="en-US" w:eastAsia="zh-CN"/>
        </w:rPr>
        <w:t xml:space="preserve">《2025年度全国国土变更调查</w:t>
      </w:r>
      <w:r>
        <w:rPr>
          <w:rFonts w:hint="eastAsia" w:ascii="宋体" w:hAnsi="宋体" w:cs="宋体"/>
          <w:color w:val="auto"/>
          <w:sz w:val="24"/>
          <w:szCs w:val="24"/>
          <w:highlight w:val="none"/>
          <w:lang w:val="en-US" w:eastAsia="zh-CN"/>
        </w:rPr>
        <w:t xml:space="preserve">及森林草原湿地荒漠调查监测</w:t>
      </w:r>
      <w:r>
        <w:rPr>
          <w:rFonts w:hint="eastAsia" w:ascii="宋体" w:hAnsi="宋体" w:eastAsia="宋体" w:cs="宋体"/>
          <w:color w:val="auto"/>
          <w:sz w:val="24"/>
          <w:szCs w:val="24"/>
          <w:highlight w:val="none"/>
          <w:lang w:val="en-US" w:eastAsia="zh-CN"/>
        </w:rPr>
        <w:t xml:space="preserve">实施方案》《国土变更调查技术规程（2025年度适用）》《江苏省2025年度国土变更调查工作方案》《江苏省国土变更调查技术指南（2025年度适用）》</w:t>
      </w:r>
      <w:r>
        <w:rPr>
          <w:rFonts w:hint="eastAsia" w:ascii="宋体" w:hAnsi="宋体" w:cs="宋体"/>
          <w:color w:val="auto"/>
          <w:sz w:val="24"/>
          <w:szCs w:val="24"/>
          <w:highlight w:val="none"/>
          <w:lang w:val="en-US" w:eastAsia="zh-CN"/>
        </w:rPr>
        <w:t xml:space="preserve">等文件</w:t>
      </w:r>
      <w:r>
        <w:rPr>
          <w:rFonts w:hint="eastAsia" w:ascii="宋体" w:hAnsi="宋体" w:eastAsia="宋体" w:cs="宋体"/>
          <w:color w:val="auto"/>
          <w:sz w:val="24"/>
          <w:szCs w:val="24"/>
          <w:highlight w:val="none"/>
          <w:lang w:val="en-US" w:eastAsia="zh-CN"/>
        </w:rPr>
        <w:t xml:space="preserve">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须通过省或市的检查或甲方组织的验收。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.验收内容：徐州市铜山区2025年度国土变更调查及汇总分析、2026年日常变更调查。</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.本项目质保期为1年，时间从项目全部验收完成之日起算。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11" w:name="_Toc23122"/>
      <w:r/>
      <w:bookmarkStart w:id="12" w:name="_Toc23450"/>
      <w:r>
        <w:rPr>
          <w:rFonts w:hint="eastAsia" w:ascii="宋体" w:hAnsi="宋体" w:eastAsia="宋体" w:cs="宋体"/>
          <w:b/>
          <w:bCs/>
          <w:color w:val="auto"/>
          <w:sz w:val="24"/>
          <w:szCs w:val="24"/>
          <w:highlight w:val="none"/>
        </w:rPr>
        <w:t xml:space="preserve">第七条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成果</w:t>
      </w:r>
      <w:bookmarkEnd w:id="11"/>
      <w:r/>
      <w:bookmarkEnd w:id="12"/>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13" w:name="_Toc10887"/>
      <w:r/>
      <w:bookmarkStart w:id="14" w:name="_Toc5670"/>
      <w:r>
        <w:rPr>
          <w:rFonts w:hint="eastAsia" w:ascii="宋体" w:hAnsi="宋体" w:eastAsia="宋体" w:cs="宋体"/>
          <w:color w:val="auto"/>
          <w:sz w:val="24"/>
          <w:szCs w:val="24"/>
          <w:highlight w:val="none"/>
        </w:rPr>
        <w:t xml:space="preserve">主要为徐州市铜山区2025年度国土变更调查及汇总分析成果、2026年日常变更调查成果。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（一）2025年度国土变更调查及汇总分析成果：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1.外业调查成果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图斑举证数据包（DB格式）。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2.数据库成果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（1）更新后的国土调查数据库；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（2）国土调查数据库更新数据包（含增量信息与统计报表，由数据库质检软件打包生成）。</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3.图斑信息核实各类报表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（1）遥感监测图斑信息核实记录表（MDB格式）；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（2）举证图斑信息表（MDB格式）；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（3）2025年度各类统计汇总表。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4.图件成果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铜山区2025年土地利用现状图。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（二）2026年日常变更调查成果：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1.外业调査成果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图斑举证数据包（DB格式）。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2.数据库成果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日常变更矢量数据（MDB格式）。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3.图斑信息表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举证图斑信息表（MDB格式）。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（三）文字成果：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1.徐州市铜山区2025年度国土变更调查及2026日常变更调查项目工作方案；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2.徐州市铜山区2025年度国土变更调查项目工作总结；</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3.徐州市铜山区2025年度国土变更调查项目土地利用变化情况分析报告。</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第八条 甲乙双方的权利和义务</w:t>
      </w:r>
      <w:bookmarkEnd w:id="13"/>
      <w:r/>
      <w:bookmarkEnd w:id="1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（一）甲方的责任及义务</w:t>
      </w:r>
      <w:r/>
    </w:p>
    <w:p>
      <w:pPr>
        <w:pStyle w:val="915"/>
        <w:ind w:left="0" w:firstLine="480"/>
        <w:keepLines w:val="0"/>
        <w:keepNext w:val="0"/>
        <w:pageBreakBefore w:val="0"/>
        <w:spacing w:after="0" w:line="360" w:lineRule="auto"/>
        <w:widowControl/>
        <w:rPr>
          <w:rFonts w:hint="eastAsia" w:ascii="宋体" w:hAnsi="宋体" w:eastAsia="宋体" w:cs="宋体"/>
          <w:color w:val="auto"/>
          <w:sz w:val="24"/>
          <w:szCs w:val="28"/>
          <w:highlight w:val="none"/>
        </w:rPr>
      </w:pPr>
      <w:r/>
      <w:bookmarkStart w:id="15" w:name="_Toc9722"/>
      <w:r/>
      <w:bookmarkStart w:id="16" w:name="_Toc25253"/>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提供与本项目有关的现有成果资料。</w:t>
      </w:r>
      <w:r/>
    </w:p>
    <w:p>
      <w:pPr>
        <w:pStyle w:val="915"/>
        <w:ind w:left="0" w:firstLine="480"/>
        <w:keepLines w:val="0"/>
        <w:keepNext w:val="0"/>
        <w:pageBreakBefore w:val="0"/>
        <w:spacing w:after="0"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有权随时检查乙方本项目进度和质量，乙方所承担本项目的质量和进度需符合甲方的进度、质量要求。</w:t>
      </w:r>
      <w:r/>
    </w:p>
    <w:p>
      <w:pPr>
        <w:pStyle w:val="915"/>
        <w:ind w:left="0" w:firstLine="480"/>
        <w:keepLines w:val="0"/>
        <w:keepNext w:val="0"/>
        <w:pageBreakBefore w:val="0"/>
        <w:spacing w:after="0"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有权对乙方派出的人员进行审查，并对其工作进行检查和监督，对不称职的负责人及作业人员有权要求更换，直到终止合同。</w:t>
      </w:r>
      <w:r/>
    </w:p>
    <w:p>
      <w:pPr>
        <w:pStyle w:val="915"/>
        <w:ind w:left="0" w:firstLine="480"/>
        <w:keepLines w:val="0"/>
        <w:keepNext w:val="0"/>
        <w:pageBreakBefore w:val="0"/>
        <w:spacing w:after="0"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因乙方原因造成本项目质量不符要求，甲方有权要求整改，直到成果合格为止，并视情况有权延长付款期限。</w:t>
      </w:r>
      <w:r/>
    </w:p>
    <w:p>
      <w:pPr>
        <w:pStyle w:val="915"/>
        <w:ind w:left="0" w:firstLine="480"/>
        <w:keepLines w:val="0"/>
        <w:keepNext w:val="0"/>
        <w:pageBreakBefore w:val="0"/>
        <w:spacing w:after="0" w:line="360" w:lineRule="auto"/>
        <w:widowControl/>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5.如发现乙方转包、分包或雇佣其他作业人员生产，甲方有权解除合同，由此产生的一切后果由乙方承担。</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项目从招标到完成报告的全部资料及数据成果所有权和使用权均属于甲方。</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根据合同要求支付项目合同款项。</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（二）乙方的责任及义务</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8"/>
          <w:highlight w:val="none"/>
          <w:lang w:val="en-US" w:eastAsia="zh-CN"/>
        </w:rPr>
        <w:t xml:space="preserve">严格按照项目技术要求，完成本项目所有任务，如有变化，须经甲方同意，否则不得随意修改</w:t>
      </w:r>
      <w:r>
        <w:rPr>
          <w:rFonts w:hint="eastAsia" w:ascii="宋体" w:hAnsi="宋体" w:cs="宋体"/>
          <w:color w:val="auto"/>
          <w:sz w:val="24"/>
          <w:szCs w:val="28"/>
          <w:highlight w:val="none"/>
          <w:lang w:val="en-US" w:eastAsia="zh-CN"/>
        </w:rPr>
        <w:t xml:space="preserve">技术</w:t>
      </w:r>
      <w:r>
        <w:rPr>
          <w:rFonts w:hint="eastAsia" w:ascii="宋体" w:hAnsi="宋体" w:eastAsia="宋体" w:cs="宋体"/>
          <w:color w:val="auto"/>
          <w:sz w:val="24"/>
          <w:szCs w:val="28"/>
          <w:highlight w:val="none"/>
          <w:lang w:val="en-US" w:eastAsia="zh-CN"/>
        </w:rPr>
        <w:t xml:space="preserve">标准和工作内容。</w:t>
      </w:r>
      <w:r>
        <w:rPr>
          <w:rFonts w:hint="eastAsia" w:ascii="宋体" w:hAnsi="宋体" w:eastAsia="宋体" w:cs="宋体"/>
          <w:color w:val="auto"/>
          <w:sz w:val="24"/>
          <w:szCs w:val="24"/>
          <w:highlight w:val="none"/>
        </w:rPr>
        <w:t xml:space="preserve">乙方不得以任何理由留存项目成果，否则承担由此产生的一切法律和经济责任。未经甲方同意，任何单位和个人不得转让和使用本项目成果。</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2.资料档案及保密要求：</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（1）乙方应当对每宗作业情况建立完整的电子档案，在合同正常终止后全部移交给甲方保管。</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（2）乙方应当遵守相关保密法律、法规，确保甲方及清查信息的安全。</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3.乙方须将技术（服务）成果送到指定地点，各项技术参数及成果必须满足甲方的要求。</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4.服务时限要求：乙方应按时提交成果报告。</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5.其他服务承诺： 在合同执行期间，如服务计划书中的承诺标准低于国家新颁布的技术标准及要求时，则乙方应该按照新颁布的标准执行。 </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6.乙方在合同生效后，服务质量达不到磋商文件要求，甲方有权终止合同，由此产生的一切责任和后果由乙方承担。</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7.乙方不得以任何形式转包、分包。</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（1）本合同范围的服务，应由乙方直接供应，不得转让他人供应；</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（2）除非得到甲方的书面同意，乙方不得将本合同范围的服务全部或部分分包给他人供应；</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（3）如有转让和未经甲方同意的分包行为，甲方有权解除合同并追究乙方的违约责任。</w:t>
      </w:r>
      <w:r/>
    </w:p>
    <w:p>
      <w:pPr>
        <w:pStyle w:val="1123"/>
        <w:ind w:firstLine="480"/>
        <w:keepLines w:val="0"/>
        <w:keepNext w:val="0"/>
        <w:pageBreakBefore w:val="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8.本项目所产生的原始数据、中间数据、成果数据产权，及与该项目相关的图纸和技术资料由甲方独享，并且乙方负有保证第三人不得向甲方主张任何权利的义务。乙方未经甲方书面允许，不得对第三方提供项目中的任何数据资料，如发生以上情况并给甲方造成经济损失，甲方有权向乙方索赔。</w:t>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lang w:val="en-US" w:eastAsia="zh-CN"/>
        </w:rPr>
        <w:t xml:space="preserve">9.在项目</w:t>
      </w:r>
      <w:r>
        <w:rPr>
          <w:rFonts w:hint="eastAsia" w:ascii="宋体" w:hAnsi="宋体" w:cs="宋体"/>
          <w:color w:val="auto"/>
          <w:sz w:val="24"/>
          <w:szCs w:val="28"/>
          <w:highlight w:val="none"/>
          <w:lang w:val="en-US" w:eastAsia="zh-CN"/>
        </w:rPr>
        <w:t xml:space="preserve">服务期</w:t>
      </w:r>
      <w:r>
        <w:rPr>
          <w:rFonts w:hint="eastAsia" w:ascii="宋体" w:hAnsi="宋体" w:eastAsia="宋体" w:cs="宋体"/>
          <w:color w:val="auto"/>
          <w:sz w:val="24"/>
          <w:szCs w:val="28"/>
          <w:highlight w:val="none"/>
          <w:lang w:val="en-US" w:eastAsia="zh-CN"/>
        </w:rPr>
        <w:t xml:space="preserve">内，确保安全生产和交通安全，若发生事故由乙方独立承担责任，甲方不承担任何责任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17" w:name="_Toc29475"/>
      <w:r/>
      <w:bookmarkStart w:id="18" w:name="_Toc85031497"/>
      <w:r>
        <w:rPr>
          <w:rFonts w:hint="eastAsia" w:ascii="宋体" w:hAnsi="宋体" w:eastAsia="宋体" w:cs="宋体"/>
          <w:b/>
          <w:bCs/>
          <w:color w:val="auto"/>
          <w:sz w:val="24"/>
          <w:szCs w:val="24"/>
          <w:highlight w:val="none"/>
        </w:rPr>
        <w:t xml:space="preserve">第九条 保密要求</w:t>
      </w:r>
      <w:bookmarkEnd w:id="17"/>
      <w:r/>
      <w:bookmarkEnd w:id="18"/>
      <w:r/>
      <w:r/>
    </w:p>
    <w:p>
      <w:pPr>
        <w:pStyle w:val="112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项目实施必须符合国家、江苏省、徐州市和徐州市铜山区自然资源和规划局系统安全相关管理规定，遵守数据资料保密要求。此约定不因项目的结束而终止，一直有效。</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第十条 违约责任</w:t>
      </w:r>
      <w:bookmarkEnd w:id="15"/>
      <w:r/>
      <w:bookmarkEnd w:id="16"/>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乙方逾期提交成果，应在提交前与甲方协商，甲方仍有需求的，乙方应立即提交并应按照逾期提交部分的合同金额的每天千分之五支付逾期交货违约金，同时承担甲方因此遭致的损失费用。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19" w:name="_Toc31540"/>
      <w:r/>
      <w:bookmarkStart w:id="20" w:name="_Toc25365"/>
      <w:r>
        <w:rPr>
          <w:rFonts w:hint="eastAsia" w:ascii="宋体" w:hAnsi="宋体" w:eastAsia="宋体" w:cs="宋体"/>
          <w:b/>
          <w:bCs/>
          <w:color w:val="auto"/>
          <w:sz w:val="24"/>
          <w:szCs w:val="24"/>
          <w:highlight w:val="none"/>
        </w:rPr>
        <w:t xml:space="preserve">第十一条 知识产权</w:t>
      </w:r>
      <w:bookmarkEnd w:id="19"/>
      <w:r/>
      <w:bookmarkEnd w:id="20"/>
      <w:r>
        <w:rPr>
          <w:rFonts w:hint="eastAsia" w:ascii="宋体" w:hAnsi="宋体" w:eastAsia="宋体" w:cs="宋体"/>
          <w:b/>
          <w:b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1.乙方应保证甲方在使用本合同项下的产品或产品的一部分时，免受第三方提出的侵犯其知识产权的索赔或诉讼；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3.本合同项目成果以及由此产生的知识产权归甲方所有，包括但不限于著作权、专利申请权、专利权、非专利技术和其它智力成果的权利和权益。涉及乙方产品的知识产权归乙方所有。</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21" w:name="_Toc8301"/>
      <w:r/>
      <w:bookmarkStart w:id="22" w:name="_Toc16062"/>
      <w:r>
        <w:rPr>
          <w:rFonts w:hint="eastAsia" w:ascii="宋体" w:hAnsi="宋体" w:eastAsia="宋体" w:cs="宋体"/>
          <w:b/>
          <w:bCs/>
          <w:color w:val="auto"/>
          <w:sz w:val="24"/>
          <w:szCs w:val="24"/>
          <w:highlight w:val="none"/>
        </w:rPr>
        <w:t xml:space="preserve">第十二条 不可抗力</w:t>
      </w:r>
      <w:bookmarkEnd w:id="21"/>
      <w:r/>
      <w:bookmarkEnd w:id="2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bookmarkStart w:id="23" w:name="_Toc3544"/>
      <w:r/>
      <w:bookmarkStart w:id="24" w:name="_Toc19375"/>
      <w:r>
        <w:rPr>
          <w:rFonts w:hint="eastAsia" w:ascii="宋体" w:hAnsi="宋体" w:eastAsia="宋体" w:cs="宋体"/>
          <w:b/>
          <w:bCs/>
          <w:color w:val="auto"/>
          <w:sz w:val="24"/>
          <w:szCs w:val="24"/>
          <w:highlight w:val="none"/>
        </w:rPr>
        <w:t xml:space="preserve">第十三条 争议解决方式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合同实施过程中与本合同有关的一切争议应通过友好协商解决。如经协商后仍不能达成协议时，双方约定可向甲方所在地的人民法院申请诉讼解决；在诉讼期间，本合同应继续执行。</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第十四条 附则</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1.本合同执行过程中的未尽事宜，双方应本着实事求是、友好协商的态度加以解决。双方协商一致的，签订补充协议。补充协议与本合同具有同等效力。</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2.本合同由双方代表签字，加盖双方公章或合同专用章即生效。全部成果交接完毕且服务费结算完成时，本合同终止。 </w:t>
      </w:r>
      <w:r/>
    </w:p>
    <w:p>
      <w:pPr>
        <w:ind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highlight w:val="none"/>
        </w:rPr>
        <w:t xml:space="preserve">下列文件为本合同不可分割的组成部分，与本合同具有同等法律效力。</w:t>
      </w:r>
      <w:r/>
    </w:p>
    <w:p>
      <w:pPr>
        <w:ind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（1）中标（成交）通知书；</w:t>
      </w:r>
      <w:r/>
    </w:p>
    <w:p>
      <w:pPr>
        <w:ind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（2）乙方中标的投标（响应）文件；</w:t>
      </w:r>
      <w:r/>
    </w:p>
    <w:p>
      <w:pPr>
        <w:ind w:firstLine="480"/>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（3）采购文件；</w:t>
      </w:r>
      <w:r/>
    </w:p>
    <w:p>
      <w:pPr>
        <w:ind w:firstLine="480"/>
        <w:keepLines w:val="0"/>
        <w:keepNext w:val="0"/>
        <w:pageBreakBefore w:val="0"/>
        <w:spacing w:line="360" w:lineRule="auto"/>
        <w:tabs>
          <w:tab w:val="left" w:pos="0" w:leader="none"/>
        </w:tabs>
        <w:rPr>
          <w:rFonts w:ascii="宋体" w:hAnsi="宋体" w:cs="宋体"/>
          <w:color w:val="auto"/>
          <w:highlight w:val="none"/>
        </w:rPr>
      </w:pPr>
      <w:r>
        <w:rPr>
          <w:rFonts w:hint="eastAsia" w:ascii="宋体" w:hAnsi="宋体" w:cs="宋体"/>
          <w:color w:val="auto"/>
          <w:sz w:val="24"/>
          <w:highlight w:val="none"/>
        </w:rPr>
        <w:t xml:space="preserve">（4）乙方在招投标过程中所作的其它承诺、声明、书面澄清等。</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本合同一式陆份，具有同等法律效力，甲乙双方各执贰份；代理机构、财政局各壹份。</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本合同未尽事宜，甲乙双方本着友好协商的方式，并按《中华人民共和国政府采购法》及其他有关的法律法规的规定执行。</w:t>
      </w:r>
      <w:r>
        <w:rPr>
          <w:rFonts w:hint="eastAsia" w:ascii="宋体" w:hAnsi="宋体" w:cs="宋体"/>
          <w:color w:val="auto"/>
          <w:sz w:val="24"/>
          <w:highlight w:val="none"/>
          <w:lang w:val="zh-CN"/>
        </w:rPr>
        <w:t xml:space="preserve">协商结果以书面形式盖章记录在案，作为本合同的附件，与本合同具有同等效力。协商结果与本合同约定内容不一致的，以协商结果为准</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甲方（盖章）：____________________________________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____________________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开户银行：_______________________________________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______________________________________</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____________________________________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____________________ </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开户银行：_______________________________________ </w:t>
      </w:r>
      <w:r/>
    </w:p>
    <w:p>
      <w:pPr>
        <w:pStyle w:val="952"/>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______________________________________</w:t>
      </w:r>
      <w:bookmarkEnd w:id="23"/>
      <w:r/>
      <w:bookmarkEnd w:id="24"/>
      <w:r>
        <w:rPr>
          <w:rFonts w:hint="eastAsia" w:ascii="宋体" w:hAnsi="宋体" w:eastAsia="宋体" w:cs="宋体"/>
          <w:color w:val="auto"/>
          <w:sz w:val="24"/>
          <w:szCs w:val="24"/>
          <w:highlight w:val="none"/>
        </w:rPr>
        <w:t xml:space="preserve"> </w:t>
      </w:r>
      <w:r/>
    </w:p>
    <w:p>
      <w:pPr>
        <w:rPr>
          <w:color w:val="auto"/>
          <w:highlight w:val="none"/>
        </w:rPr>
      </w:pPr>
      <w:r>
        <w:rPr>
          <w:color w:val="auto"/>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ind w:firstLine="723"/>
        <w:jc w:val="center"/>
        <w:keepLines w:val="0"/>
        <w:keepNext w:val="0"/>
        <w:pageBreakBefore w:val="0"/>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7.承诺书</w:t>
      </w:r>
      <w:r/>
    </w:p>
    <w:p>
      <w:pPr>
        <w:pStyle w:val="943"/>
        <w:jc w:val="center"/>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w:t>
      </w:r>
      <w:r/>
    </w:p>
    <w:p>
      <w:pPr>
        <w:pStyle w:val="943"/>
        <w:ind w:right="29" w:firstLine="480"/>
        <w:rPr>
          <w:rFonts w:ascii="宋体" w:hAnsi="宋体" w:cs="宋体"/>
          <w:color w:val="auto"/>
          <w:sz w:val="24"/>
          <w:highlight w:val="none"/>
        </w:rPr>
      </w:pPr>
      <w:r>
        <w:rPr>
          <w:rFonts w:ascii="宋体" w:hAnsi="宋体" w:cs="宋体"/>
          <w:color w:val="auto"/>
          <w:sz w:val="24"/>
          <w:highlight w:val="none"/>
        </w:rPr>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根据贵方《</w:t>
      </w:r>
      <w:r>
        <w:rPr>
          <w:rFonts w:hint="eastAsia" w:ascii="宋体" w:hAnsi="宋体" w:cs="宋体"/>
          <w:bCs/>
          <w:color w:val="auto"/>
          <w:sz w:val="24"/>
          <w:highlight w:val="none"/>
        </w:rPr>
        <w:t xml:space="preserve">磋商文件</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JSZC-320312-CJIL-C2026-0002</w:t>
      </w:r>
      <w:r>
        <w:rPr>
          <w:rFonts w:hint="eastAsia" w:ascii="宋体" w:hAnsi="宋体" w:cs="宋体"/>
          <w:color w:val="auto"/>
          <w:sz w:val="24"/>
          <w:highlight w:val="none"/>
        </w:rPr>
        <w:t xml:space="preserve">）要求，本供应商正式提交以下首次响应文件。</w:t>
      </w:r>
      <w:r/>
    </w:p>
    <w:p>
      <w:pPr>
        <w:pStyle w:val="1116"/>
        <w:ind w:firstLine="480"/>
        <w:spacing w:line="0" w:lineRule="atLeast"/>
        <w:rPr>
          <w:rFonts w:ascii="宋体" w:hAnsi="宋体" w:cs="宋体"/>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7"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highlight w:val="none"/>
        </w:rPr>
        <w:t xml:space="preserve">（1）承诺书； </w:t>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（2）磋商报价表； </w:t>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（3）分项价格表；</w:t>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（4）磋商</w:t>
      </w:r>
      <w:r>
        <w:rPr>
          <w:rFonts w:hint="eastAsia" w:ascii="宋体" w:hAnsi="宋体" w:cs="宋体"/>
          <w:bCs/>
          <w:color w:val="auto"/>
          <w:sz w:val="24"/>
          <w:highlight w:val="none"/>
        </w:rPr>
        <w:t xml:space="preserve">文件</w:t>
      </w:r>
      <w:r>
        <w:rPr>
          <w:rFonts w:hint="eastAsia" w:ascii="宋体" w:hAnsi="宋体" w:cs="宋体"/>
          <w:color w:val="auto"/>
          <w:sz w:val="24"/>
          <w:highlight w:val="none"/>
        </w:rPr>
        <w:t xml:space="preserve">要求提供的其他响应文件。</w:t>
      </w:r>
      <w:r/>
    </w:p>
    <w:p>
      <w:pPr>
        <w:pStyle w:val="1116"/>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我单位符合《中华人民共和国政府采购法》第二十二条的规定，符合本项目供应商资格要求。</w:t>
      </w:r>
      <w:r/>
    </w:p>
    <w:p>
      <w:pPr>
        <w:pStyle w:val="1116"/>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pStyle w:val="1116"/>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pStyle w:val="1116"/>
        <w:ind w:firstLine="480"/>
        <w:spacing w:line="0" w:lineRule="atLeast"/>
        <w:rPr>
          <w:rFonts w:ascii="宋体" w:hAnsi="宋体" w:cs="宋体"/>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ed="f" strokecolor="#000000"/>
            </w:pict>
          </mc:Fallback>
        </mc:AlternateContent>
      </w: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highlight w:val="none"/>
        </w:rPr>
        <w:t xml:space="preserve">一、完全承担根据《磋商文件》规定完成合同的责任和义务（如有偏离，将全部填写在偏离表中）。</w:t>
      </w:r>
      <w:r/>
    </w:p>
    <w:p>
      <w:pPr>
        <w:pStyle w:val="1116"/>
        <w:ind w:firstLine="480"/>
        <w:spacing w:line="0" w:lineRule="atLeast"/>
        <w:rPr>
          <w:rFonts w:ascii="宋体" w:hAnsi="宋体" w:cs="宋体"/>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highlight w:val="none"/>
        </w:rPr>
        <w:t xml:space="preserve">二、保证所提供的响应文件及所有材料的真实、合法、有效，并对其负责。</w:t>
      </w:r>
      <w:r/>
    </w:p>
    <w:p>
      <w:pPr>
        <w:pStyle w:val="943"/>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八、</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有权将我单位本项目响应文件中的《磋商报价表》和《分项价格表》予以公示，公示的方式由</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确定。如我单位被确定为中标、成交供应商，</w:t>
      </w:r>
      <w:r>
        <w:rPr>
          <w:rFonts w:hint="eastAsia" w:ascii="宋体" w:hAnsi="宋体" w:cs="宋体"/>
          <w:color w:val="auto"/>
          <w:sz w:val="24"/>
          <w:highlight w:val="none"/>
          <w:lang w:eastAsia="zh-CN"/>
        </w:rPr>
        <w:t xml:space="preserve">江苏创佳建设项目管理有限公司</w:t>
      </w:r>
      <w:r>
        <w:rPr>
          <w:rFonts w:hint="eastAsia" w:ascii="宋体" w:hAnsi="宋体" w:cs="宋体"/>
          <w:color w:val="auto"/>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p>
    <w:p>
      <w:pPr>
        <w:pStyle w:val="943"/>
        <w:ind w:right="29" w:firstLine="480"/>
        <w:rPr>
          <w:rFonts w:ascii="宋体" w:hAnsi="宋体" w:cs="宋体"/>
          <w:color w:val="auto"/>
          <w:sz w:val="24"/>
          <w:highlight w:val="none"/>
        </w:rPr>
      </w:pPr>
      <w:r>
        <w:rPr>
          <w:rFonts w:hint="eastAsia" w:ascii="宋体" w:hAnsi="宋体" w:cs="宋体"/>
          <w:color w:val="auto"/>
          <w:sz w:val="24"/>
          <w:highlight w:val="none"/>
        </w:rPr>
        <w:t xml:space="preserve">联系电话：</w:t>
      </w:r>
      <w:r/>
    </w:p>
    <w:p>
      <w:pPr>
        <w:pStyle w:val="943"/>
        <w:ind w:firstLine="480"/>
        <w:rPr>
          <w:rFonts w:ascii="宋体" w:hAnsi="宋体" w:cs="宋体"/>
          <w:color w:val="auto"/>
          <w:sz w:val="24"/>
          <w:highlight w:val="none"/>
        </w:rPr>
      </w:pPr>
      <w:r>
        <w:rPr>
          <w:rFonts w:hint="eastAsia" w:ascii="宋体" w:hAnsi="宋体" w:cs="宋体"/>
          <w:color w:val="auto"/>
          <w:sz w:val="24"/>
          <w:highlight w:val="none"/>
        </w:rPr>
        <w:t xml:space="preserve">移动电话：</w:t>
      </w:r>
      <w:r/>
    </w:p>
    <w:p>
      <w:pPr>
        <w:ind w:right="28"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43"/>
        <w:jc w:val="center"/>
        <w:rPr>
          <w:rFonts w:ascii="宋体" w:hAnsi="宋体" w:cs="宋体"/>
          <w:b/>
          <w:color w:val="auto"/>
          <w:sz w:val="36"/>
          <w:highlight w:val="none"/>
        </w:rPr>
      </w:pPr>
      <w:r>
        <w:rPr>
          <w:rFonts w:hint="eastAsia" w:ascii="宋体" w:hAnsi="宋体" w:cs="宋体"/>
          <w:b/>
          <w:color w:val="auto"/>
          <w:sz w:val="36"/>
          <w:highlight w:val="none"/>
        </w:rPr>
        <w:t xml:space="preserve">8.授权委托书</w:t>
      </w:r>
      <w:r/>
    </w:p>
    <w:p>
      <w:pPr>
        <w:pStyle w:val="943"/>
        <w:spacing w:line="500" w:lineRule="exact"/>
        <w:rPr>
          <w:rFonts w:ascii="宋体" w:hAnsi="宋体" w:cs="宋体"/>
          <w:color w:val="auto"/>
          <w:sz w:val="32"/>
          <w:highlight w:val="none"/>
        </w:rPr>
      </w:pPr>
      <w:r>
        <w:rPr>
          <w:rFonts w:ascii="宋体" w:hAnsi="宋体" w:cs="宋体"/>
          <w:color w:val="auto"/>
          <w:sz w:val="32"/>
          <w:highlight w:val="none"/>
        </w:rPr>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943"/>
        <w:spacing w:line="500" w:lineRule="exact"/>
        <w:rPr>
          <w:rFonts w:ascii="宋体" w:hAnsi="宋体" w:cs="宋体"/>
          <w:color w:val="auto"/>
          <w:sz w:val="24"/>
          <w:highlight w:val="none"/>
        </w:rPr>
      </w:pPr>
      <w:r>
        <w:rPr>
          <w:rFonts w:ascii="宋体" w:hAnsi="宋体" w:cs="宋体"/>
          <w:color w:val="auto"/>
          <w:sz w:val="24"/>
          <w:highlight w:val="none"/>
        </w:rPr>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943"/>
        <w:jc w:val="center"/>
        <w:spacing w:line="0" w:lineRule="atLeast"/>
        <w:rPr>
          <w:rFonts w:ascii="宋体" w:hAnsi="宋体" w:cs="宋体"/>
          <w:color w:val="auto"/>
          <w:sz w:val="24"/>
          <w:highlight w:val="none"/>
        </w:rPr>
      </w:pPr>
      <w:r>
        <w:rPr>
          <w:rFonts w:ascii="宋体" w:hAnsi="宋体" w:cs="宋体"/>
          <w:color w:val="auto"/>
          <w:sz w:val="24"/>
          <w:highlight w:val="none"/>
        </w:rPr>
      </w:r>
      <w:r/>
    </w:p>
    <w:p>
      <w:pPr>
        <w:pStyle w:val="943"/>
        <w:spacing w:line="500" w:lineRule="exact"/>
        <w:rPr>
          <w:rFonts w:ascii="宋体" w:hAnsi="宋体" w:cs="宋体"/>
          <w:color w:val="auto"/>
          <w:sz w:val="24"/>
          <w:highlight w:val="none"/>
        </w:rPr>
      </w:pPr>
      <w:r>
        <w:rPr>
          <w:rFonts w:ascii="宋体" w:hAnsi="宋体" w:cs="宋体"/>
          <w:color w:val="auto"/>
          <w:sz w:val="24"/>
          <w:highlight w:val="none"/>
        </w:rPr>
      </w:r>
      <w:r/>
    </w:p>
    <w:p>
      <w:pPr>
        <w:pStyle w:val="943"/>
        <w:ind w:firstLine="63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铜山区国土调查与监测成果年度更新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JSZC-320312-CJIL-C2026-0002</w:t>
      </w:r>
      <w:r>
        <w:rPr>
          <w:rFonts w:hint="eastAsia" w:ascii="宋体" w:hAnsi="宋体" w:cs="宋体"/>
          <w:color w:val="auto"/>
          <w:sz w:val="24"/>
          <w:highlight w:val="none"/>
        </w:rPr>
        <w:t xml:space="preserve">]的磋商活动及签订合同。（</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r/>
    </w:p>
    <w:p>
      <w:pPr>
        <w:pStyle w:val="943"/>
        <w:spacing w:line="360" w:lineRule="auto"/>
        <w:rPr>
          <w:rFonts w:ascii="宋体" w:hAnsi="宋体" w:cs="宋体"/>
          <w:color w:val="auto"/>
          <w:sz w:val="24"/>
          <w:highlight w:val="none"/>
        </w:rPr>
      </w:pPr>
      <w:r>
        <w:rPr>
          <w:rFonts w:ascii="宋体" w:hAnsi="宋体" w:cs="宋体"/>
          <w:color w:val="auto"/>
          <w:sz w:val="24"/>
          <w:highlight w:val="none"/>
        </w:rPr>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法定代表人（负责人）（签字或盖章）： </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pStyle w:val="943"/>
        <w:spacing w:line="500" w:lineRule="exact"/>
        <w:rPr>
          <w:rFonts w:ascii="宋体" w:hAnsi="宋体" w:cs="宋体"/>
          <w:color w:val="auto"/>
          <w:sz w:val="24"/>
          <w:highlight w:val="none"/>
        </w:rPr>
      </w:pPr>
      <w:r>
        <w:rPr>
          <w:rFonts w:hint="eastAsia" w:ascii="宋体" w:hAnsi="宋体" w:cs="宋体"/>
          <w:color w:val="auto"/>
          <w:sz w:val="24"/>
          <w:highlight w:val="none"/>
        </w:rPr>
        <w:t xml:space="preserve">年   月   日</w:t>
      </w:r>
      <w:r/>
    </w:p>
    <w:p>
      <w:pPr>
        <w:pStyle w:val="943"/>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ascii="宋体" w:hAnsi="宋体" w:cs="宋体"/>
          <w:color w:val="auto"/>
          <w:sz w:val="24"/>
          <w:highlight w:val="none"/>
        </w:rPr>
      </w:r>
      <w:r/>
    </w:p>
    <w:p>
      <w:pPr>
        <w:pStyle w:val="943"/>
        <w:rPr>
          <w:rFonts w:ascii="宋体" w:hAnsi="宋体" w:cs="宋体"/>
          <w:color w:val="auto"/>
          <w:sz w:val="24"/>
          <w:highlight w:val="none"/>
        </w:rPr>
      </w:pPr>
      <w:r>
        <w:rPr>
          <w:rFonts w:hint="eastAsia" w:ascii="宋体" w:hAnsi="宋体" w:cs="宋体"/>
          <w:color w:val="auto"/>
          <w:sz w:val="24"/>
          <w:highlight w:val="none"/>
        </w:rPr>
        <w:t xml:space="preserve">(受托人身份证原件扫描件附后)</w:t>
      </w:r>
      <w:r/>
    </w:p>
    <w:p>
      <w:pPr>
        <w:pStyle w:val="943"/>
        <w:jc w:val="center"/>
        <w:spacing w:before="100" w:beforeAutospacing="1" w:after="100" w:afterAutospacing="1" w:line="450" w:lineRule="atLeas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943"/>
        <w:jc w:val="center"/>
        <w:rPr>
          <w:rFonts w:ascii="宋体" w:hAnsi="宋体" w:cs="宋体"/>
          <w:b/>
          <w:color w:val="auto"/>
          <w:sz w:val="36"/>
          <w:highlight w:val="none"/>
        </w:rPr>
      </w:pPr>
      <w:r>
        <w:rPr>
          <w:rFonts w:hint="eastAsia" w:ascii="宋体" w:hAnsi="宋体" w:cs="宋体"/>
          <w:b/>
          <w:color w:val="auto"/>
          <w:sz w:val="36"/>
          <w:highlight w:val="none"/>
        </w:rPr>
        <w:t xml:space="preserve"> 9.供应商参加政府采购活动前3年内在经营活动中没有重大违法记录的书面声明</w:t>
      </w:r>
      <w:r/>
    </w:p>
    <w:p>
      <w:pPr>
        <w:spacing w:line="380" w:lineRule="exact"/>
        <w:rPr>
          <w:rFonts w:ascii="宋体" w:hAnsi="宋体" w:cs="宋体"/>
          <w:color w:val="auto"/>
          <w:sz w:val="24"/>
          <w:highlight w:val="none"/>
        </w:rPr>
      </w:pPr>
      <w:r>
        <w:rPr>
          <w:rFonts w:ascii="宋体" w:hAnsi="宋体" w:cs="宋体"/>
          <w:color w:val="auto"/>
          <w:sz w:val="24"/>
          <w:highlight w:val="none"/>
        </w:rPr>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铜山区国土调查与监测成果年度更新</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lang w:eastAsia="zh-CN"/>
        </w:rPr>
        <w:t xml:space="preserve">JSZC-320312-CJIL-C2026-0002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8" w:firstLine="3960"/>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8"/>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r/>
    </w:p>
    <w:p>
      <w:pPr>
        <w:ind w:right="28"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right="28"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ind w:right="28" w:firstLine="3960"/>
        <w:spacing w:line="380" w:lineRule="exact"/>
        <w:rPr>
          <w:rFonts w:ascii="宋体" w:hAnsi="宋体" w:cs="宋体"/>
          <w:color w:val="auto"/>
          <w:sz w:val="24"/>
          <w:highlight w:val="none"/>
        </w:rPr>
      </w:pPr>
      <w:r>
        <w:rPr>
          <w:rFonts w:ascii="宋体" w:hAnsi="宋体" w:cs="宋体"/>
          <w:color w:val="auto"/>
          <w:sz w:val="24"/>
          <w:highlight w:val="none"/>
        </w:rPr>
      </w:r>
      <w:r/>
    </w:p>
    <w:p>
      <w:pPr>
        <w:pStyle w:val="914"/>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14"/>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14"/>
        <w:rPr>
          <w:color w:val="auto"/>
          <w:highlight w:val="none"/>
        </w:rPr>
      </w:pPr>
      <w:r>
        <w:rPr>
          <w:color w:val="auto"/>
          <w:highlight w:val="none"/>
        </w:rPr>
      </w:r>
      <w:r/>
    </w:p>
    <w:p>
      <w:pPr>
        <w:pStyle w:val="943"/>
        <w:jc w:val="center"/>
        <w:rPr>
          <w:rFonts w:ascii="宋体" w:hAnsi="宋体" w:cs="宋体"/>
          <w:b/>
          <w:color w:val="auto"/>
          <w:sz w:val="36"/>
          <w:highlight w:val="none"/>
        </w:rPr>
      </w:pPr>
      <w:r>
        <w:rPr>
          <w:rFonts w:hint="eastAsia" w:ascii="宋体" w:hAnsi="宋体" w:cs="宋体"/>
          <w:b/>
          <w:color w:val="auto"/>
          <w:sz w:val="36"/>
          <w:highlight w:val="none"/>
        </w:rPr>
        <w:t xml:space="preserve">10.中小企业声明函</w:t>
      </w:r>
      <w:r/>
    </w:p>
    <w:p>
      <w:pPr>
        <w:spacing w:line="380" w:lineRule="exact"/>
        <w:rPr>
          <w:rFonts w:ascii="宋体" w:hAnsi="宋体" w:cs="宋体"/>
          <w:color w:val="auto"/>
          <w:sz w:val="24"/>
          <w:highlight w:val="none"/>
        </w:rPr>
      </w:pPr>
      <w:r>
        <w:rPr>
          <w:rFonts w:ascii="宋体" w:hAnsi="宋体" w:cs="宋体"/>
          <w:color w:val="auto"/>
          <w:sz w:val="24"/>
          <w:highlight w:val="none"/>
        </w:rPr>
      </w:r>
      <w:r/>
    </w:p>
    <w:p>
      <w:pPr>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 </w:t>
      </w:r>
      <w:r>
        <w:rPr>
          <w:rFonts w:hint="eastAsia" w:ascii="宋体" w:hAnsi="宋体" w:cs="宋体"/>
          <w:color w:val="auto"/>
          <w:sz w:val="24"/>
          <w:highlight w:val="none"/>
          <w:lang w:eastAsia="zh-CN"/>
        </w:rPr>
        <w:t xml:space="preserve">铜山区国土调查与监测成果年度更新</w:t>
      </w:r>
      <w:r/>
    </w:p>
    <w:p>
      <w:pPr>
        <w:spacing w:line="3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JSZC-320312-CJIL-C2026-0002</w:t>
      </w:r>
      <w:r/>
    </w:p>
    <w:p>
      <w:pPr>
        <w:ind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本公司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郑重声明，根据《政府采购促进中小企业发展管理办法》 （财库[2020]46 号）的规定，本公司参加</w:t>
      </w:r>
      <w:r>
        <w:rPr>
          <w:rFonts w:hint="eastAsia" w:ascii="宋体" w:hAnsi="宋体" w:cs="宋体"/>
          <w:color w:val="auto"/>
          <w:sz w:val="24"/>
          <w:highlight w:val="none"/>
          <w:u w:val="single"/>
          <w:lang w:eastAsia="zh-CN"/>
        </w:rPr>
        <w:t xml:space="preserve">徐州市铜山区自然资源和规划局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铜山区国土调查与监测成果年度更新</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JSZC-320312-CJIL-C2026-0002</w:t>
      </w:r>
      <w:r>
        <w:rPr>
          <w:rFonts w:hint="eastAsia" w:ascii="宋体" w:hAnsi="宋体" w:cs="宋体"/>
          <w:color w:val="auto"/>
          <w:sz w:val="24"/>
          <w:highlight w:val="none"/>
        </w:rPr>
        <w:t xml:space="preserve">]）采购活动，服务全部由符合政策要求的中小企业承接。相关企业的具体情况如下：</w:t>
      </w:r>
      <w:r/>
    </w:p>
    <w:p>
      <w:pPr>
        <w:pStyle w:val="914"/>
        <w:ind w:firstLine="400"/>
        <w:keepLines w:val="0"/>
        <w:keepNext w:val="0"/>
        <w:pageBreakBefore w:val="0"/>
        <w:spacing w:before="181" w:after="181" w:line="360" w:lineRule="auto"/>
        <w:widowControl/>
        <w:rPr>
          <w:color w:val="auto"/>
          <w:highlight w:val="none"/>
        </w:rPr>
      </w:pPr>
      <w:r>
        <w:rPr>
          <w:color w:val="auto"/>
          <w:highlight w:val="none"/>
        </w:rPr>
      </w:r>
      <w:r/>
    </w:p>
    <w:p>
      <w:pPr>
        <w:ind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科学研究和技术服务业</w:t>
      </w:r>
      <w:r>
        <w:rPr>
          <w:rFonts w:hint="eastAsia" w:ascii="宋体" w:hAnsi="宋体" w:cs="宋体"/>
          <w:color w:val="auto"/>
          <w:sz w:val="24"/>
          <w:highlight w:val="none"/>
        </w:rPr>
        <w:t xml:space="preserve">）行业；承建（承接）企业为</w:t>
      </w:r>
      <w:r>
        <w:rPr>
          <w:rFonts w:hint="eastAsia" w:ascii="宋体" w:hAnsi="宋体" w:cs="宋体"/>
          <w:color w:val="auto"/>
          <w:sz w:val="24"/>
          <w:highlight w:val="none"/>
          <w:u w:val="single"/>
        </w:rPr>
        <w:t xml:space="preserve">（企业 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 型企业、微型企业）；</w:t>
      </w:r>
      <w:r/>
    </w:p>
    <w:p>
      <w:pPr>
        <w:ind w:left="120"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ind w:left="120" w:firstLine="482"/>
        <w:keepLines w:val="0"/>
        <w:keepNext w:val="0"/>
        <w:pageBreakBefore w:val="0"/>
        <w:spacing w:before="181" w:after="181"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 业的负责人为同一人的情形。 </w:t>
      </w:r>
      <w:r/>
    </w:p>
    <w:p>
      <w:pPr>
        <w:ind w:left="120"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left="120" w:firstLine="480"/>
        <w:keepLines w:val="0"/>
        <w:keepNext w:val="0"/>
        <w:pageBreakBefore w:val="0"/>
        <w:spacing w:before="181" w:after="18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注：本项目采购的服务属于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科学研究和技术服务业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行业</w:t>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ind w:left="120"/>
        <w:spacing w:line="380" w:lineRule="exact"/>
        <w:rPr>
          <w:rFonts w:ascii="宋体" w:hAnsi="宋体" w:cs="宋体"/>
          <w:color w:val="auto"/>
          <w:sz w:val="24"/>
          <w:highlight w:val="none"/>
        </w:rPr>
      </w:pPr>
      <w:r>
        <w:rPr>
          <w:rFonts w:hint="eastAsia" w:ascii="宋体" w:hAnsi="宋体" w:cs="宋体"/>
          <w:color w:val="auto"/>
          <w:sz w:val="24"/>
          <w:highlight w:val="none"/>
        </w:rPr>
        <w:t xml:space="preserve">企业名称（电子签章）： </w:t>
      </w:r>
      <w:r/>
    </w:p>
    <w:p>
      <w:pPr>
        <w:ind w:left="120"/>
        <w:spacing w:line="380" w:lineRule="exact"/>
        <w:rPr>
          <w:rFonts w:ascii="宋体" w:hAnsi="宋体" w:cs="宋体"/>
          <w:color w:val="auto"/>
          <w:sz w:val="24"/>
          <w:highlight w:val="none"/>
        </w:rPr>
      </w:pPr>
      <w:r>
        <w:rPr>
          <w:rFonts w:ascii="宋体" w:hAnsi="宋体" w:cs="宋体"/>
          <w:color w:val="auto"/>
          <w:sz w:val="24"/>
          <w:highlight w:val="none"/>
        </w:rPr>
      </w:r>
      <w:r/>
    </w:p>
    <w:p>
      <w:pPr>
        <w:ind w:left="120"/>
        <w:spacing w:line="380" w:lineRule="exact"/>
        <w:rPr>
          <w:rFonts w:ascii="宋体" w:hAnsi="宋体" w:cs="宋体"/>
          <w:color w:val="auto"/>
          <w:sz w:val="24"/>
          <w:highlight w:val="none"/>
        </w:rPr>
      </w:pPr>
      <w:r>
        <w:rPr>
          <w:rFonts w:hint="eastAsia" w:ascii="宋体" w:hAnsi="宋体" w:cs="宋体"/>
          <w:color w:val="auto"/>
          <w:sz w:val="24"/>
          <w:highlight w:val="none"/>
        </w:rPr>
        <w:t xml:space="preserve">日期：   年   月   日 </w:t>
      </w:r>
      <w:r/>
    </w:p>
    <w:p>
      <w:pPr>
        <w:pStyle w:val="912"/>
        <w:ind w:left="0"/>
        <w:rPr>
          <w:rFonts w:ascii="宋体" w:hAnsi="宋体" w:cs="宋体"/>
          <w:color w:val="auto"/>
          <w:sz w:val="24"/>
          <w:highlight w:val="none"/>
        </w:rPr>
      </w:pPr>
      <w:r>
        <w:rPr>
          <w:rFonts w:ascii="宋体" w:hAnsi="宋体" w:cs="宋体"/>
          <w:color w:val="auto"/>
          <w:sz w:val="24"/>
          <w:highlight w:val="none"/>
        </w:rPr>
      </w:r>
      <w:r/>
    </w:p>
    <w:p>
      <w:pPr>
        <w:pStyle w:val="912"/>
        <w:ind w:left="0"/>
        <w:rPr>
          <w:rFonts w:ascii="宋体" w:hAnsi="宋体" w:cs="宋体"/>
          <w:color w:val="auto"/>
          <w:sz w:val="24"/>
          <w:highlight w:val="none"/>
        </w:rPr>
      </w:pPr>
      <w:r>
        <w:rPr>
          <w:rFonts w:ascii="宋体" w:hAnsi="宋体" w:cs="宋体"/>
          <w:color w:val="auto"/>
          <w:sz w:val="24"/>
          <w:highlight w:val="none"/>
        </w:rPr>
      </w:r>
      <w:r/>
    </w:p>
    <w:p>
      <w:pPr>
        <w:pStyle w:val="912"/>
        <w:ind w:left="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12"/>
        <w:ind w:left="0"/>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pStyle w:val="912"/>
        <w:ind w:left="0"/>
        <w:rPr>
          <w:rFonts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1、从业人员、营业收入、资产总额填报上一年度数据，无上一年度数据的新成立企业可不填报。</w:t>
      </w:r>
      <w:r/>
    </w:p>
    <w:p>
      <w:pPr>
        <w:pStyle w:val="915"/>
        <w:ind w:left="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5"/>
        <w:ind w:left="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915"/>
        <w:ind w:left="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4、供应商提供的《中小企业声明函》与事实不符的，依照《政府采购法》第七十七条第一款的规定追究法律责任。</w:t>
      </w:r>
      <w:r/>
    </w:p>
    <w:p>
      <w:pPr>
        <w:pStyle w:val="915"/>
        <w:ind w:left="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5、《中小企业声明函》查询渠道用微信搜索“中小企业规模类型自测小程序”。</w:t>
      </w:r>
      <w:r/>
    </w:p>
    <w:p>
      <w:pPr>
        <w:jc w:val="center"/>
        <w:spacing w:line="588" w:lineRule="exact"/>
        <w:rPr>
          <w:rFonts w:hint="eastAsia" w:ascii="宋体" w:hAnsi="宋体" w:cs="宋体"/>
          <w:b/>
          <w:color w:val="auto"/>
          <w:sz w:val="36"/>
          <w:szCs w:val="24"/>
          <w:highlight w:val="none"/>
        </w:rPr>
      </w:pPr>
      <w:r>
        <w:rPr>
          <w:rFonts w:hint="eastAsia" w:ascii="宋体" w:hAnsi="宋体" w:cs="宋体"/>
          <w:color w:val="auto"/>
          <w:highlight w:val="none"/>
        </w:rPr>
        <w:br w:type="page" w:clear="all"/>
      </w:r>
      <w:r>
        <w:rPr>
          <w:rFonts w:hint="eastAsia" w:ascii="宋体" w:hAnsi="宋体" w:eastAsia="宋体" w:cs="宋体"/>
          <w:b/>
          <w:color w:val="auto"/>
          <w:sz w:val="36"/>
          <w:szCs w:val="24"/>
          <w:highlight w:val="none"/>
          <w:lang w:val="en-US" w:eastAsia="zh-CN" w:bidi="ar-SA"/>
        </w:rPr>
        <w:t xml:space="preserve">11.具备履行合同所必需的设备和专业技术能力的书</w:t>
      </w:r>
      <w:r>
        <w:rPr>
          <w:rFonts w:hint="eastAsia" w:ascii="宋体" w:hAnsi="宋体" w:cs="宋体"/>
          <w:b/>
          <w:color w:val="auto"/>
          <w:sz w:val="36"/>
          <w:szCs w:val="24"/>
          <w:highlight w:val="none"/>
        </w:rPr>
        <w:t xml:space="preserve">面声明</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 </w:t>
      </w:r>
      <w:r>
        <w:rPr>
          <w:rFonts w:hint="eastAsia" w:ascii="宋体" w:hAnsi="宋体" w:cs="宋体"/>
          <w:color w:val="auto"/>
          <w:sz w:val="24"/>
          <w:highlight w:val="none"/>
          <w:lang w:eastAsia="zh-CN"/>
        </w:rPr>
        <w:t xml:space="preserve">铜山区国土调查与监测成果年度更新</w:t>
      </w:r>
      <w:r/>
    </w:p>
    <w:p>
      <w:pP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JSZC-320312-CJIL-C2026-0002</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铜山区国土调查与监测成果年度更新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JSZC-320312-CJIL-C2026-0002</w:t>
      </w:r>
      <w:r>
        <w:rPr>
          <w:rFonts w:hint="eastAsia" w:ascii="宋体" w:hAnsi="宋体" w:eastAsia="宋体" w:cs="宋体"/>
          <w:color w:val="auto"/>
          <w:sz w:val="24"/>
          <w:highlight w:val="none"/>
        </w:rPr>
        <w:t xml:space="preserve">）所必需的设备和专业技术能力。</w:t>
      </w:r>
      <w:r/>
    </w:p>
    <w:p>
      <w:pP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75"/>
        <w:jc w:val="center"/>
        <w:keepLines w:val="0"/>
        <w:keepNext w:val="0"/>
        <w:pageBreakBefore w:val="0"/>
        <w:spacing w:line="360" w:lineRule="auto"/>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right="29"/>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29"/>
        <w:keepLines w:val="0"/>
        <w:keepNext w:val="0"/>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rPr>
        <w:t xml:space="preserve">   年   月   日</w:t>
      </w:r>
      <w:r/>
    </w:p>
    <w:p>
      <w:pPr>
        <w:rPr>
          <w:rFonts w:hint="eastAsia" w:ascii="宋体" w:hAnsi="宋体" w:cs="宋体"/>
          <w:b/>
          <w:color w:val="auto"/>
          <w:sz w:val="36"/>
          <w:szCs w:val="24"/>
          <w:highlight w:val="none"/>
        </w:rPr>
      </w:pPr>
      <w:r>
        <w:rPr>
          <w:rFonts w:hint="eastAsia" w:ascii="宋体" w:hAnsi="宋体" w:cs="宋体"/>
          <w:b/>
          <w:color w:val="auto"/>
          <w:sz w:val="36"/>
          <w:szCs w:val="24"/>
          <w:highlight w:val="none"/>
        </w:rPr>
        <w:br w:type="page" w:clear="all"/>
      </w:r>
      <w:r/>
    </w:p>
    <w:p>
      <w:pPr>
        <w:jc w:val="center"/>
        <w:spacing w:line="588" w:lineRule="exact"/>
        <w:rPr>
          <w:rFonts w:ascii="宋体" w:hAnsi="宋体" w:cs="宋体"/>
          <w:b/>
          <w:color w:val="auto"/>
          <w:sz w:val="36"/>
          <w:szCs w:val="24"/>
          <w:highlight w:val="none"/>
        </w:rPr>
      </w:pPr>
      <w:r>
        <w:rPr>
          <w:rFonts w:hint="eastAsia" w:ascii="宋体" w:hAnsi="宋体" w:cs="宋体"/>
          <w:b/>
          <w:color w:val="auto"/>
          <w:sz w:val="36"/>
          <w:szCs w:val="24"/>
          <w:highlight w:val="none"/>
          <w:lang w:val="en-US" w:eastAsia="zh-CN"/>
        </w:rPr>
        <w:t xml:space="preserve">12.</w:t>
      </w:r>
      <w:r>
        <w:rPr>
          <w:rFonts w:hint="eastAsia" w:ascii="宋体" w:hAnsi="宋体" w:cs="宋体"/>
          <w:b/>
          <w:color w:val="auto"/>
          <w:sz w:val="36"/>
          <w:szCs w:val="24"/>
          <w:highlight w:val="none"/>
        </w:rPr>
        <w:t xml:space="preserve">残疾人福利性单位声明函</w:t>
      </w:r>
      <w:r/>
    </w:p>
    <w:p>
      <w:pPr>
        <w:jc w:val="center"/>
        <w:rPr>
          <w:rFonts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2"/>
          <w:szCs w:val="22"/>
          <w:highlight w:val="none"/>
        </w:rPr>
        <w:t xml:space="preserve">（注：如供应商不属于残疾人福利性单位，不需提供此声明函）</w:t>
      </w:r>
      <w:r/>
    </w:p>
    <w:p>
      <w:pPr>
        <w:pStyle w:val="933"/>
        <w:ind w:firstLine="480"/>
        <w:jc w:val="both"/>
        <w:spacing w:before="0" w:beforeAutospacing="0" w:after="0" w:afterAutospacing="0" w:line="380" w:lineRule="exact"/>
        <w:rPr>
          <w:color w:val="auto"/>
          <w:highlight w:val="none"/>
        </w:rPr>
      </w:pPr>
      <w:r>
        <w:rPr>
          <w:color w:val="auto"/>
          <w:highlight w:val="none"/>
        </w:rPr>
      </w:r>
      <w:r/>
    </w:p>
    <w:p>
      <w:pPr>
        <w:pStyle w:val="933"/>
        <w:ind w:firstLine="480"/>
        <w:jc w:val="both"/>
        <w:keepLines w:val="0"/>
        <w:keepNext w:val="0"/>
        <w:pageBreakBefore w:val="0"/>
        <w:spacing w:before="0" w:beforeAutospacing="0" w:after="0" w:afterAutospacing="0" w:line="360" w:lineRule="auto"/>
        <w:widowControl/>
        <w:rPr>
          <w:rFonts w:hint="eastAsia" w:eastAsia="宋体"/>
          <w:color w:val="auto"/>
          <w:highlight w:val="none"/>
          <w:lang w:eastAsia="zh-CN"/>
        </w:rPr>
      </w:pPr>
      <w:r>
        <w:rPr>
          <w:rFonts w:hint="eastAsia"/>
          <w:color w:val="auto"/>
          <w:highlight w:val="none"/>
        </w:rPr>
        <w:t xml:space="preserve">项目名称： </w:t>
      </w:r>
      <w:r>
        <w:rPr>
          <w:rFonts w:hint="eastAsia"/>
          <w:color w:val="auto"/>
          <w:highlight w:val="none"/>
          <w:lang w:eastAsia="zh-CN"/>
        </w:rPr>
        <w:t xml:space="preserve">铜山区国土调查与监测成果年度更新</w:t>
      </w:r>
      <w:r/>
    </w:p>
    <w:p>
      <w:pPr>
        <w:pStyle w:val="933"/>
        <w:ind w:firstLine="480"/>
        <w:jc w:val="both"/>
        <w:keepLines w:val="0"/>
        <w:keepNext w:val="0"/>
        <w:pageBreakBefore w:val="0"/>
        <w:spacing w:before="0" w:beforeAutospacing="0" w:after="0" w:afterAutospacing="0" w:line="360" w:lineRule="auto"/>
        <w:widowControl/>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JSZC-320312-CJIL-C2026-0002</w:t>
      </w:r>
      <w:r/>
    </w:p>
    <w:p>
      <w:pPr>
        <w:pStyle w:val="933"/>
        <w:ind w:firstLine="480"/>
        <w:keepLines w:val="0"/>
        <w:keepNext w:val="0"/>
        <w:pageBreakBefore w:val="0"/>
        <w:spacing w:before="0" w:beforeAutospacing="0" w:after="0" w:afterAutospacing="0" w:line="360" w:lineRule="auto"/>
        <w:widowControl/>
        <w:rPr>
          <w:color w:val="auto"/>
          <w:highlight w:val="none"/>
        </w:rPr>
      </w:pPr>
      <w:r>
        <w:rPr>
          <w:rFonts w:hint="eastAsia"/>
          <w:color w:val="auto"/>
          <w:highlight w:val="none"/>
        </w:rPr>
        <w:t xml:space="preserve">本单位郑重声明，根据《财政部民政部中国残疾人联合会关于促进残疾人就业政府采 购政策的通知》（财库〔2017〕141 号）的规定，本单位为符合条件的残疾人福利性单位， 且本单位参加</w:t>
      </w:r>
      <w:r>
        <w:rPr>
          <w:rFonts w:hint="eastAsia"/>
          <w:color w:val="auto"/>
          <w:highlight w:val="none"/>
          <w:u w:val="single"/>
          <w:lang w:eastAsia="zh-CN"/>
        </w:rPr>
        <w:t xml:space="preserve">徐州市铜山区自然资源和规划局</w:t>
      </w:r>
      <w:r>
        <w:rPr>
          <w:rFonts w:hint="eastAsia"/>
          <w:color w:val="auto"/>
          <w:highlight w:val="none"/>
        </w:rPr>
        <w:t xml:space="preserve">的</w:t>
      </w:r>
      <w:r>
        <w:rPr>
          <w:rFonts w:hint="eastAsia"/>
          <w:color w:val="auto"/>
          <w:highlight w:val="none"/>
          <w:u w:val="single"/>
          <w:lang w:eastAsia="zh-CN"/>
        </w:rPr>
        <w:t xml:space="preserve">铜山区国土调查与监测成果年度更新</w:t>
      </w:r>
      <w:r>
        <w:rPr>
          <w:rFonts w:hint="eastAsia"/>
          <w:color w:val="auto"/>
          <w:highlight w:val="none"/>
        </w:rPr>
        <w:t xml:space="preserve">[项目编号：</w:t>
      </w:r>
      <w:r>
        <w:rPr>
          <w:rFonts w:hint="eastAsia"/>
          <w:color w:val="auto"/>
          <w:highlight w:val="none"/>
          <w:lang w:eastAsia="zh-CN"/>
        </w:rPr>
        <w:t xml:space="preserve">JSZC-320312-CJIL-C2026-0002</w:t>
      </w:r>
      <w:r>
        <w:rPr>
          <w:rFonts w:hint="eastAsia"/>
          <w:color w:val="auto"/>
          <w:highlight w:val="none"/>
        </w:rPr>
        <w:t xml:space="preserve">]）采购活动提供本单位制造的货物（由本单位承担工程/提供服务）， 或者提供其他残疾人福利性单位制造的货物（不包括使用非残疾人福利性单位注册商标的 货物）。 </w:t>
      </w:r>
      <w:r/>
    </w:p>
    <w:p>
      <w:pPr>
        <w:pStyle w:val="933"/>
        <w:ind w:firstLine="480"/>
        <w:keepLines w:val="0"/>
        <w:keepNext w:val="0"/>
        <w:pageBreakBefore w:val="0"/>
        <w:spacing w:before="0" w:beforeAutospacing="0" w:after="0" w:afterAutospacing="0" w:line="360" w:lineRule="auto"/>
        <w:widowControl/>
        <w:rPr>
          <w:color w:val="auto"/>
          <w:highlight w:val="none"/>
        </w:rPr>
      </w:pPr>
      <w:r>
        <w:rPr>
          <w:rFonts w:hint="eastAsia"/>
          <w:color w:val="auto"/>
          <w:highlight w:val="none"/>
        </w:rPr>
        <w:t xml:space="preserve">本单位对上述声明的真实性负责。如有虚假，将依法承担相应责任。</w:t>
      </w:r>
      <w:r/>
    </w:p>
    <w:p>
      <w:pPr>
        <w:pStyle w:val="933"/>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33"/>
        <w:ind w:firstLine="480"/>
        <w:keepLines w:val="0"/>
        <w:keepNext w:val="0"/>
        <w:pageBreakBefore w:val="0"/>
        <w:spacing w:before="0" w:beforeAutospacing="0" w:after="0" w:afterAutospacing="0" w:line="360" w:lineRule="auto"/>
        <w:widowControl/>
        <w:rPr>
          <w:color w:val="auto"/>
          <w:highlight w:val="none"/>
        </w:rPr>
      </w:pPr>
      <w:r>
        <w:rPr>
          <w:rFonts w:hint="eastAsia"/>
          <w:color w:val="auto"/>
          <w:highlight w:val="none"/>
        </w:rPr>
        <w:t xml:space="preserve">供应商（电子签章）： </w:t>
      </w:r>
      <w:r/>
    </w:p>
    <w:p>
      <w:pPr>
        <w:ind w:right="28" w:firstLine="480"/>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33"/>
        <w:ind w:firstLine="4800"/>
        <w:spacing w:before="0" w:beforeAutospacing="0" w:after="0" w:afterAutospacing="0" w:line="380" w:lineRule="exact"/>
        <w:rPr>
          <w:color w:val="auto"/>
          <w:highlight w:val="none"/>
        </w:rPr>
      </w:pPr>
      <w:r>
        <w:rPr>
          <w:color w:val="auto"/>
          <w:highlight w:val="none"/>
        </w:rPr>
      </w:r>
      <w:r/>
    </w:p>
    <w:p>
      <w:pPr>
        <w:pStyle w:val="933"/>
        <w:spacing w:before="0" w:beforeAutospacing="0" w:after="0" w:afterAutospacing="0" w:line="380" w:lineRule="exact"/>
        <w:rPr>
          <w:b/>
          <w:color w:val="auto"/>
          <w:sz w:val="36"/>
          <w:szCs w:val="24"/>
          <w:highlight w:val="none"/>
        </w:rPr>
        <w:sectPr>
          <w:headerReference w:type="default" r:id="rId10"/>
          <w:footerReference w:type="default" r:id="rId14"/>
          <w:footerReference w:type="first" r:id="rId15"/>
          <w:footnotePr/>
          <w:endnotePr/>
          <w:type w:val="nextPage"/>
          <w:pgSz w:w="11906" w:h="16838" w:orient="portrait"/>
          <w:pgMar w:top="1440" w:right="1800" w:bottom="1440" w:left="1800" w:header="851" w:footer="992" w:gutter="0"/>
          <w:cols w:num="1" w:sep="0" w:space="720" w:equalWidth="1"/>
          <w:docGrid w:linePitch="360"/>
          <w:titlePg/>
        </w:sectPr>
      </w:pPr>
      <w:r>
        <w:rPr>
          <w:b/>
          <w:color w:val="auto"/>
          <w:sz w:val="36"/>
          <w:szCs w:val="24"/>
          <w:highlight w:val="none"/>
        </w:rPr>
      </w:r>
      <w:r/>
    </w:p>
    <w:p>
      <w:pPr>
        <w:pStyle w:val="933"/>
        <w:jc w:val="center"/>
        <w:keepLines w:val="0"/>
        <w:keepNext w:val="0"/>
        <w:pageBreakBefore w:val="0"/>
        <w:spacing w:before="0" w:beforeAutospacing="0" w:after="0" w:afterAutospacing="0" w:line="240" w:lineRule="auto"/>
        <w:widowControl/>
        <w:rPr>
          <w:b/>
          <w:color w:val="auto"/>
          <w:sz w:val="36"/>
          <w:szCs w:val="24"/>
          <w:highlight w:val="none"/>
        </w:rPr>
      </w:pPr>
      <w:r>
        <w:rPr>
          <w:rFonts w:hint="eastAsia"/>
          <w:b/>
          <w:color w:val="auto"/>
          <w:sz w:val="36"/>
          <w:szCs w:val="24"/>
          <w:highlight w:val="none"/>
        </w:rPr>
        <w:t xml:space="preserve">1</w:t>
      </w:r>
      <w:r>
        <w:rPr>
          <w:rFonts w:hint="eastAsia"/>
          <w:b/>
          <w:color w:val="auto"/>
          <w:sz w:val="36"/>
          <w:szCs w:val="24"/>
          <w:highlight w:val="none"/>
          <w:lang w:val="en-US" w:eastAsia="zh-CN"/>
        </w:rPr>
        <w:t xml:space="preserve">3</w:t>
      </w:r>
      <w:r>
        <w:rPr>
          <w:rFonts w:hint="eastAsia"/>
          <w:b/>
          <w:color w:val="auto"/>
          <w:sz w:val="36"/>
          <w:szCs w:val="24"/>
          <w:highlight w:val="none"/>
        </w:rPr>
        <w:t xml:space="preserve">.预付款保函支付条款</w:t>
      </w:r>
      <w:r/>
    </w:p>
    <w:p>
      <w:pPr>
        <w:pStyle w:val="933"/>
        <w:ind w:firstLine="482"/>
        <w:spacing w:before="0" w:beforeAutospacing="0" w:after="0" w:afterAutospacing="0" w:line="360" w:lineRule="auto"/>
        <w:rPr>
          <w:b/>
          <w:bCs/>
          <w:color w:val="auto"/>
          <w:highlight w:val="none"/>
        </w:rPr>
      </w:pPr>
      <w:r>
        <w:rPr>
          <w:b/>
          <w:bCs/>
          <w:color w:val="auto"/>
          <w:highlight w:val="none"/>
        </w:rPr>
      </w:r>
      <w:r/>
    </w:p>
    <w:p>
      <w:pPr>
        <w:pStyle w:val="933"/>
        <w:ind w:firstLine="482"/>
        <w:spacing w:before="0" w:beforeAutospacing="0" w:after="0" w:afterAutospacing="0" w:line="360" w:lineRule="auto"/>
        <w:rPr>
          <w:b/>
          <w:bCs/>
          <w:color w:val="auto"/>
          <w:highlight w:val="none"/>
        </w:rPr>
      </w:pPr>
      <w:r>
        <w:rPr>
          <w:rFonts w:hint="eastAsia"/>
          <w:b/>
          <w:bCs/>
          <w:color w:val="auto"/>
          <w:highlight w:val="none"/>
        </w:rPr>
        <w:t xml:space="preserve"> 付款条件一：提交预付款保函的 </w:t>
      </w:r>
      <w:r/>
    </w:p>
    <w:p>
      <w:pPr>
        <w:pStyle w:val="933"/>
        <w:ind w:firstLine="240"/>
        <w:jc w:val="both"/>
        <w:spacing w:before="0" w:beforeAutospacing="0" w:after="0" w:afterAutospacing="0" w:line="360" w:lineRule="auto"/>
        <w:rPr>
          <w:color w:val="auto"/>
          <w:highlight w:val="none"/>
        </w:rPr>
      </w:pPr>
      <w:r>
        <w:rPr>
          <w:rFonts w:hint="eastAsia"/>
          <w:color w:val="auto"/>
          <w:highlight w:val="none"/>
        </w:rPr>
        <w:t xml:space="preserve">（1）合同签订且乙方向甲方出具预付款保函后个</w:t>
      </w:r>
      <w:r>
        <w:rPr>
          <w:rFonts w:hint="eastAsia"/>
          <w:color w:val="auto"/>
          <w:highlight w:val="none"/>
          <w:u w:val="single"/>
        </w:rPr>
        <w:t xml:space="preserve">    </w:t>
      </w:r>
      <w:r>
        <w:rPr>
          <w:rFonts w:hint="eastAsia"/>
          <w:color w:val="auto"/>
          <w:highlight w:val="none"/>
        </w:rPr>
        <w:t xml:space="preserve">工作日内，甲方应支付合同价款的百分之 </w:t>
      </w:r>
      <w:r>
        <w:rPr>
          <w:rFonts w:hint="eastAsia"/>
          <w:color w:val="auto"/>
          <w:highlight w:val="none"/>
          <w:u w:val="single"/>
        </w:rPr>
        <w:t xml:space="preserve">XX ( XX %)</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pStyle w:val="933"/>
        <w:ind w:firstLine="240"/>
        <w:jc w:val="both"/>
        <w:spacing w:before="0" w:beforeAutospacing="0" w:after="0" w:afterAutospacing="0" w:line="360" w:lineRule="auto"/>
        <w:rPr>
          <w:color w:val="auto"/>
          <w:highlight w:val="none"/>
        </w:rPr>
      </w:pPr>
      <w:r>
        <w:rPr>
          <w:rFonts w:hint="eastAsia"/>
          <w:color w:val="auto"/>
          <w:highlight w:val="none"/>
        </w:rPr>
        <w:t xml:space="preserve"> (2)验收合格后 个工作日内，甲方应支付合同价款的百分之 XX (XX%)小写 ￥</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 </w:t>
      </w:r>
      <w:r/>
    </w:p>
    <w:p>
      <w:pPr>
        <w:pStyle w:val="933"/>
        <w:ind w:firstLine="240"/>
        <w:jc w:val="both"/>
        <w:spacing w:before="0" w:beforeAutospacing="0" w:after="0" w:afterAutospacing="0" w:line="360" w:lineRule="auto"/>
        <w:rPr>
          <w:color w:val="auto"/>
          <w:highlight w:val="none"/>
        </w:rPr>
      </w:pPr>
      <w:r>
        <w:rPr>
          <w:rFonts w:hint="eastAsia"/>
          <w:color w:val="auto"/>
          <w:highlight w:val="none"/>
        </w:rPr>
        <w:t xml:space="preserve">...... </w:t>
      </w:r>
      <w:r/>
    </w:p>
    <w:p>
      <w:pPr>
        <w:pStyle w:val="933"/>
        <w:ind w:firstLine="241"/>
        <w:jc w:val="both"/>
        <w:spacing w:before="0" w:beforeAutospacing="0" w:after="0" w:afterAutospacing="0" w:line="360" w:lineRule="auto"/>
        <w:rPr>
          <w:b/>
          <w:bCs/>
          <w:color w:val="auto"/>
          <w:highlight w:val="none"/>
        </w:rPr>
      </w:pPr>
      <w:r>
        <w:rPr>
          <w:rFonts w:hint="eastAsia"/>
          <w:b/>
          <w:bCs/>
          <w:color w:val="auto"/>
          <w:highlight w:val="none"/>
        </w:rPr>
        <w:t xml:space="preserve">付款条件二：不提交预付款保函的</w:t>
      </w:r>
      <w:r/>
    </w:p>
    <w:p>
      <w:pPr>
        <w:pStyle w:val="933"/>
        <w:numPr>
          <w:ilvl w:val="0"/>
          <w:numId w:val="1"/>
        </w:numPr>
        <w:jc w:val="both"/>
        <w:spacing w:before="0" w:beforeAutospacing="0" w:after="0" w:afterAutospacing="0" w:line="360" w:lineRule="auto"/>
        <w:rPr>
          <w:color w:val="auto"/>
          <w:highlight w:val="none"/>
        </w:rPr>
      </w:pPr>
      <w:r>
        <w:rPr>
          <w:rFonts w:hint="eastAsia"/>
          <w:color w:val="auto"/>
          <w:highlight w:val="none"/>
        </w:rPr>
        <w:t xml:space="preserve">合同签订后</w:t>
      </w:r>
      <w:r>
        <w:rPr>
          <w:rFonts w:hint="eastAsia"/>
          <w:color w:val="auto"/>
          <w:highlight w:val="none"/>
          <w:u w:val="single"/>
        </w:rPr>
        <w:t xml:space="preserve">      </w:t>
      </w:r>
      <w:r>
        <w:rPr>
          <w:rFonts w:hint="eastAsia"/>
          <w:color w:val="auto"/>
          <w:highlight w:val="none"/>
        </w:rPr>
        <w:t xml:space="preserve">个工作日内，甲方应支付合同价款的百分之 </w:t>
      </w:r>
      <w:r>
        <w:rPr>
          <w:rFonts w:hint="eastAsia"/>
          <w:color w:val="auto"/>
          <w:highlight w:val="none"/>
          <w:u w:val="single"/>
        </w:rPr>
        <w:t xml:space="preserve">XX ( XX </w:t>
      </w: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pStyle w:val="933"/>
        <w:numPr>
          <w:ilvl w:val="0"/>
          <w:numId w:val="1"/>
        </w:numPr>
        <w:jc w:val="both"/>
        <w:spacing w:before="0" w:beforeAutospacing="0" w:after="0" w:afterAutospacing="0" w:line="360" w:lineRule="auto"/>
        <w:rPr>
          <w:color w:val="auto"/>
          <w:highlight w:val="none"/>
        </w:rPr>
      </w:pPr>
      <w:r>
        <w:rPr>
          <w:rFonts w:hint="eastAsia"/>
          <w:color w:val="auto"/>
          <w:highlight w:val="none"/>
        </w:rPr>
        <w:t xml:space="preserve">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pStyle w:val="933"/>
        <w:ind w:left="360"/>
        <w:jc w:val="both"/>
        <w:spacing w:before="0" w:beforeAutospacing="0" w:after="0" w:afterAutospacing="0" w:line="360" w:lineRule="auto"/>
        <w:rPr>
          <w:color w:val="auto"/>
          <w:highlight w:val="none"/>
        </w:rPr>
      </w:pPr>
      <w:r>
        <w:rPr>
          <w:rFonts w:hint="eastAsia"/>
          <w:color w:val="auto"/>
          <w:highlight w:val="none"/>
        </w:rPr>
        <w:t xml:space="preserve"> ......</w:t>
      </w:r>
      <w:r/>
    </w:p>
    <w:p>
      <w:pPr>
        <w:pStyle w:val="933"/>
        <w:ind w:left="360"/>
        <w:jc w:val="both"/>
        <w:spacing w:before="0" w:beforeAutospacing="0" w:after="0" w:afterAutospacing="0" w:line="360" w:lineRule="auto"/>
        <w:rPr>
          <w:color w:val="auto"/>
          <w:highlight w:val="none"/>
        </w:rPr>
      </w:pPr>
      <w:r>
        <w:rPr>
          <w:rFonts w:hint="eastAsia"/>
          <w:color w:val="auto"/>
          <w:highlight w:val="none"/>
        </w:rPr>
        <w:t xml:space="preserve"> 注</w:t>
      </w:r>
      <w:r>
        <w:rPr>
          <w:rFonts w:hint="eastAsia"/>
          <w:color w:val="auto"/>
          <w:highlight w:val="none"/>
          <w:lang w:eastAsia="zh-CN"/>
        </w:rPr>
        <w:t xml:space="preserve">：</w:t>
      </w:r>
      <w:r>
        <w:rPr>
          <w:rFonts w:hint="eastAsia"/>
          <w:color w:val="auto"/>
          <w:highlight w:val="none"/>
        </w:rPr>
        <w:t xml:space="preserve"> 1、付款条件一中，出具预付款保函后支付的合同款应当与保函金额一致。</w:t>
      </w:r>
      <w:r/>
    </w:p>
    <w:p>
      <w:pPr>
        <w:pStyle w:val="933"/>
        <w:ind w:left="360"/>
        <w:jc w:val="both"/>
        <w:spacing w:before="0" w:beforeAutospacing="0" w:after="0" w:afterAutospacing="0" w:line="360" w:lineRule="auto"/>
        <w:rPr>
          <w:color w:val="auto"/>
          <w:highlight w:val="none"/>
        </w:rPr>
      </w:pPr>
      <w:r>
        <w:rPr>
          <w:rFonts w:hint="eastAsia"/>
          <w:color w:val="auto"/>
          <w:highlight w:val="none"/>
        </w:rPr>
        <w:t xml:space="preserve"> 2、付款条件二中，预付款比例设定应符合《关于做好政府采购支持企业发展有关事项的 通知》(苏财购(202052 号)要求。</w:t>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ind w:left="228" w:firstLine="2640"/>
        <w:spacing w:before="0" w:beforeAutospacing="0" w:after="0" w:afterAutospacing="0" w:line="380" w:lineRule="exact"/>
        <w:rPr>
          <w:color w:val="auto"/>
          <w:highlight w:val="none"/>
        </w:rPr>
      </w:pPr>
      <w:r>
        <w:rPr>
          <w:color w:val="auto"/>
          <w:highlight w:val="none"/>
        </w:rPr>
      </w:r>
      <w:r/>
    </w:p>
    <w:p>
      <w:pPr>
        <w:pStyle w:val="933"/>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36"/>
          <w:szCs w:val="24"/>
          <w:highlight w:val="none"/>
        </w:rPr>
      </w:pPr>
      <w:r>
        <w:rPr>
          <w:rFonts w:hint="eastAsia" w:cs="宋体"/>
          <w:b/>
          <w:color w:val="auto"/>
          <w:sz w:val="36"/>
          <w:szCs w:val="24"/>
          <w:highlight w:val="none"/>
          <w:lang w:val="en-US" w:eastAsia="zh-CN"/>
        </w:rPr>
        <w:t xml:space="preserve">14</w:t>
      </w:r>
      <w:r>
        <w:rPr>
          <w:rFonts w:hint="eastAsia" w:ascii="宋体" w:hAnsi="宋体" w:eastAsia="宋体" w:cs="宋体"/>
          <w:b/>
          <w:color w:val="auto"/>
          <w:sz w:val="36"/>
          <w:szCs w:val="24"/>
          <w:highlight w:val="none"/>
        </w:rPr>
        <w:t xml:space="preserve">.代理服务收费标准</w:t>
      </w:r>
      <w:r/>
    </w:p>
    <w:p>
      <w:pPr>
        <w:ind w:left="1080"/>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tbl>
      <w:tblPr>
        <w:tblStyle w:val="907"/>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2953"/>
      </w:tblGrid>
      <w:tr>
        <w:trPr>
          <w:jc w:val="center"/>
          <w:trHeight w:val="567"/>
        </w:trPr>
        <w:tc>
          <w:tcPr>
            <w:tcBorders>
              <w:top w:val="single" w:color="auto" w:sz="4" w:space="0"/>
            </w:tcBorders>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中标金额</w:t>
            </w:r>
            <w:r/>
          </w:p>
        </w:tc>
        <w:tc>
          <w:tcPr>
            <w:tcBorders>
              <w:top w:val="single" w:color="auto" w:sz="4" w:space="0"/>
            </w:tcBorders>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费率</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最低收费金额（每个委托项目）</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5000元</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50万元以下（含50万元）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50-400万元（含400万元）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400-1000万元（含1000万元）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1000-5000万元（含5000万元）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0.8%</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5000-1亿元（含1亿元）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0.25%</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1-10亿元（含10亿元）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0.05%</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10-50亿元（含50亿元）</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0.01%</w:t>
            </w:r>
            <w:r/>
          </w:p>
        </w:tc>
      </w:tr>
      <w:tr>
        <w:trPr>
          <w:jc w:val="center"/>
          <w:trHeight w:val="567"/>
        </w:trPr>
        <w:tc>
          <w:tcPr>
            <w:tcW w:w="516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50亿元以上</w:t>
            </w:r>
            <w:r/>
          </w:p>
        </w:tc>
        <w:tc>
          <w:tcPr>
            <w:tcW w:w="295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0.005%</w:t>
            </w:r>
            <w:r/>
          </w:p>
        </w:tc>
      </w:tr>
    </w:tbl>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 * 费率（%）。</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12"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6.有分包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分标段</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的按一个项目计算。</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7.以上价格为协会指导价，双方可根据项目难易程度和优质优价原则协商确定。</w:t>
      </w:r>
      <w:r/>
    </w:p>
    <w:p>
      <w:pPr>
        <w:pStyle w:val="908"/>
        <w:rPr>
          <w:rFonts w:hint="default" w:eastAsia="宋体"/>
          <w:color w:val="auto"/>
          <w:highlight w:val="none"/>
          <w:lang w:val="en-US" w:eastAsia="zh-CN"/>
        </w:rPr>
      </w:pPr>
      <w:r>
        <w:rPr>
          <w:rFonts w:hint="default" w:eastAsia="宋体"/>
          <w:color w:val="auto"/>
          <w:highlight w:val="none"/>
          <w:lang w:val="en-US" w:eastAsia="zh-CN"/>
        </w:rPr>
      </w:r>
      <w:r/>
    </w:p>
    <w:p>
      <w:pPr>
        <w:ind w:firstLine="480"/>
        <w:keepLines w:val="0"/>
        <w:keepNext w:val="0"/>
        <w:pageBreakBefore w:val="0"/>
        <w:spacing w:line="240" w:lineRule="auto"/>
        <w:widowControl/>
        <w:tabs>
          <w:tab w:val="left" w:pos="8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keepLines w:val="0"/>
        <w:keepNext w:val="0"/>
        <w:pageBreakBefore w:val="0"/>
        <w:spacing w:line="240" w:lineRule="auto"/>
        <w:widowControl/>
        <w:tabs>
          <w:tab w:val="left" w:pos="840" w:leader="none"/>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黑体">
    <w:panose1 w:val="02010609060101010101"/>
  </w:font>
  <w:font w:name="仿宋_GB2312">
    <w:panose1 w:val="02010609060101010101"/>
  </w:font>
  <w:font w:name="Calibri">
    <w:panose1 w:val="020F0502020204030204"/>
  </w:font>
  <w:font w:name="NSimSun">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rPr>
        <w:rStyle w:val="1117"/>
      </w:rPr>
      <w:framePr w:wrap="around" w:vAnchor="text" w:hAnchor="margin" w:xAlign="center" w:y="1"/>
    </w:pPr>
    <w:r>
      <w:fldChar w:fldCharType="begin"/>
    </w:r>
    <w:r>
      <w:rPr>
        <w:rStyle w:val="1117"/>
      </w:rPr>
      <w:instrText xml:space="preserve">PAGE  </w:instrText>
    </w:r>
    <w:r>
      <w:fldChar w:fldCharType="end"/>
    </w:r>
    <w:r/>
  </w:p>
  <w:p>
    <w:pPr>
      <w:pStyle w:val="11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widowControl/>
      <w:rPr>
        <w:rStyle w:val="112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12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6"/>
                            <w:widowControl/>
                            <w:tabs>
                              <w:tab w:val="clear" w:pos="4153" w:leader="none"/>
                              <w:tab w:val="clear" w:pos="8306" w:leader="none"/>
                            </w:tabs>
                            <w:rPr>
                              <w:rStyle w:val="1121"/>
                              <w:sz w:val="18"/>
                              <w:szCs w:val="18"/>
                            </w:rPr>
                          </w:pPr>
                          <w:r>
                            <w:rPr>
                              <w:sz w:val="18"/>
                              <w:szCs w:val="18"/>
                            </w:rPr>
                          </w:r>
                          <w:r/>
                        </w:p>
                        <w:p>
                          <w:pPr>
                            <w:widowControl/>
                            <w:rPr>
                              <w:rStyle w:val="1121"/>
                            </w:rPr>
                          </w:pPr>
                          <w:r/>
                          <w:r/>
                        </w:p>
                        <w:p>
                          <w:r/>
                          <w:r/>
                        </w:p>
                        <w:p>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widowControl/>
                      <w:tabs>
                        <w:tab w:val="clear" w:pos="4153" w:leader="none"/>
                        <w:tab w:val="clear" w:pos="8306" w:leader="none"/>
                      </w:tabs>
                      <w:rPr>
                        <w:rStyle w:val="1121"/>
                        <w:sz w:val="18"/>
                        <w:szCs w:val="18"/>
                      </w:rPr>
                    </w:pPr>
                    <w:r>
                      <w:rPr>
                        <w:sz w:val="18"/>
                        <w:szCs w:val="18"/>
                      </w:rPr>
                    </w:r>
                    <w:r/>
                  </w:p>
                  <w:p>
                    <w:pPr>
                      <w:widowControl/>
                      <w:rPr>
                        <w:rStyle w:val="1121"/>
                      </w:rPr>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2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6"/>
      <w:isLgl w:val="false"/>
      <w:suff w:val="tab"/>
      <w:lvlText w:val="(%1)"/>
      <w:lvlJc w:val="left"/>
      <w:pPr>
        <w:ind w:left="3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next w:val="908"/>
    <w:link w:val="1121"/>
    <w:uiPriority w:val="0"/>
    <w:qFormat/>
    <w:rPr>
      <w:rFonts w:hint="default" w:ascii="Times New Roman" w:hAnsi="Times New Roman" w:eastAsia="宋体" w:cs="Times New Roman"/>
      <w:lang w:val="en-US" w:eastAsia="zh-CN" w:bidi="ar-SA"/>
    </w:rPr>
  </w:style>
  <w:style w:type="paragraph" w:styleId="897">
    <w:name w:val="Heading 1"/>
    <w:basedOn w:val="896"/>
    <w:next w:val="896"/>
    <w:link w:val="964"/>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65"/>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6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67"/>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68"/>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6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7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72"/>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0"/>
    <w:semiHidden/>
    <w:qFormat/>
  </w:style>
  <w:style w:type="table" w:styleId="907" w:default="1">
    <w:name w:val="Normal Table"/>
    <w:uiPriority w:val="0"/>
    <w:semiHidden/>
    <w:qFormat/>
    <w:tblPr>
      <w:tblCellMar>
        <w:left w:w="108" w:type="dxa"/>
        <w:top w:w="0" w:type="dxa"/>
        <w:right w:w="108" w:type="dxa"/>
        <w:bottom w:w="0" w:type="dxa"/>
      </w:tblCellMar>
    </w:tblPr>
  </w:style>
  <w:style w:type="paragraph" w:styleId="908" w:customStyle="1">
    <w:name w:val="脚注文本11"/>
    <w:basedOn w:val="896"/>
    <w:next w:val="909"/>
    <w:uiPriority w:val="0"/>
    <w:unhideWhenUsed/>
    <w:qFormat/>
    <w:pPr>
      <w:spacing w:after="40"/>
    </w:pPr>
    <w:rPr>
      <w:sz w:val="18"/>
    </w:rPr>
  </w:style>
  <w:style w:type="paragraph" w:styleId="909" w:customStyle="1">
    <w:name w:val="索引 511"/>
    <w:basedOn w:val="896"/>
    <w:next w:val="896"/>
    <w:uiPriority w:val="0"/>
    <w:qFormat/>
    <w:pPr>
      <w:ind w:left="798"/>
      <w:jc w:val="left"/>
    </w:pPr>
    <w:rPr>
      <w:rFonts w:ascii="Calibri" w:hAnsi="Calibri"/>
    </w:rPr>
  </w:style>
  <w:style w:type="paragraph" w:styleId="910">
    <w:name w:val="toc 7"/>
    <w:basedOn w:val="896"/>
    <w:next w:val="896"/>
    <w:uiPriority w:val="39"/>
    <w:unhideWhenUsed/>
    <w:qFormat/>
    <w:pPr>
      <w:ind w:left="1701" w:right="0" w:firstLine="0"/>
      <w:spacing w:after="57"/>
    </w:pPr>
  </w:style>
  <w:style w:type="paragraph" w:styleId="911">
    <w:name w:val="Caption"/>
    <w:basedOn w:val="896"/>
    <w:next w:val="8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12">
    <w:name w:val="index 5"/>
    <w:basedOn w:val="896"/>
    <w:next w:val="896"/>
    <w:uiPriority w:val="0"/>
    <w:qFormat/>
    <w:pPr>
      <w:ind w:left="798"/>
    </w:pPr>
    <w:rPr>
      <w:rFonts w:ascii="Calibri" w:hAnsi="Calibri"/>
      <w:sz w:val="21"/>
      <w:szCs w:val="24"/>
    </w:rPr>
  </w:style>
  <w:style w:type="paragraph" w:styleId="913">
    <w:name w:val="annotation text"/>
    <w:basedOn w:val="896"/>
    <w:uiPriority w:val="0"/>
    <w:qFormat/>
    <w:pPr>
      <w:jc w:val="left"/>
    </w:pPr>
  </w:style>
  <w:style w:type="paragraph" w:styleId="914">
    <w:name w:val="Body Text"/>
    <w:basedOn w:val="896"/>
    <w:uiPriority w:val="99"/>
    <w:qFormat/>
    <w:pPr>
      <w:spacing w:after="120"/>
    </w:pPr>
  </w:style>
  <w:style w:type="paragraph" w:styleId="915">
    <w:name w:val="Body Text Indent"/>
    <w:basedOn w:val="896"/>
    <w:next w:val="916"/>
    <w:uiPriority w:val="0"/>
    <w:qFormat/>
    <w:pPr>
      <w:ind w:left="420"/>
      <w:spacing w:after="120"/>
    </w:pPr>
  </w:style>
  <w:style w:type="paragraph" w:styleId="916">
    <w:name w:val="envelope return"/>
    <w:basedOn w:val="896"/>
    <w:uiPriority w:val="0"/>
    <w:qFormat/>
    <w:rPr>
      <w:rFonts w:ascii="Arial" w:hAnsi="Arial"/>
    </w:rPr>
  </w:style>
  <w:style w:type="paragraph" w:styleId="917">
    <w:name w:val="Block Text"/>
    <w:basedOn w:val="896"/>
    <w:uiPriority w:val="0"/>
    <w:qFormat/>
    <w:pPr>
      <w:ind w:left="256" w:right="6" w:firstLine="624"/>
    </w:pPr>
    <w:rPr>
      <w:rFonts w:ascii="Times New Roman" w:hAnsi="Times New Roman" w:eastAsia="仿宋_GB2312" w:cs="Times New Roman"/>
      <w:sz w:val="28"/>
      <w:szCs w:val="20"/>
    </w:rPr>
  </w:style>
  <w:style w:type="paragraph" w:styleId="918">
    <w:name w:val="toc 5"/>
    <w:basedOn w:val="896"/>
    <w:next w:val="896"/>
    <w:uiPriority w:val="39"/>
    <w:unhideWhenUsed/>
    <w:qFormat/>
    <w:pPr>
      <w:ind w:left="1134" w:right="0" w:firstLine="0"/>
      <w:spacing w:after="57"/>
    </w:pPr>
  </w:style>
  <w:style w:type="paragraph" w:styleId="919">
    <w:name w:val="toc 3"/>
    <w:basedOn w:val="896"/>
    <w:next w:val="896"/>
    <w:uiPriority w:val="39"/>
    <w:unhideWhenUsed/>
    <w:qFormat/>
    <w:pPr>
      <w:ind w:left="567" w:right="0" w:firstLine="0"/>
      <w:spacing w:after="57"/>
    </w:pPr>
  </w:style>
  <w:style w:type="paragraph" w:styleId="920">
    <w:name w:val="Plain Text"/>
    <w:basedOn w:val="896"/>
    <w:uiPriority w:val="0"/>
    <w:qFormat/>
    <w:rPr>
      <w:rFonts w:ascii="宋体" w:hAnsi="Courier New"/>
      <w:sz w:val="21"/>
      <w:szCs w:val="21"/>
    </w:rPr>
  </w:style>
  <w:style w:type="paragraph" w:styleId="921">
    <w:name w:val="toc 8"/>
    <w:basedOn w:val="896"/>
    <w:next w:val="896"/>
    <w:uiPriority w:val="39"/>
    <w:unhideWhenUsed/>
    <w:qFormat/>
    <w:pPr>
      <w:ind w:left="1984" w:right="0" w:firstLine="0"/>
      <w:spacing w:after="57"/>
    </w:pPr>
  </w:style>
  <w:style w:type="paragraph" w:styleId="922">
    <w:name w:val="endnote text"/>
    <w:basedOn w:val="896"/>
    <w:link w:val="1110"/>
    <w:uiPriority w:val="99"/>
    <w:semiHidden/>
    <w:unhideWhenUsed/>
    <w:qFormat/>
    <w:pPr>
      <w:spacing w:after="0" w:line="240" w:lineRule="auto"/>
    </w:pPr>
    <w:rPr>
      <w:sz w:val="20"/>
    </w:rPr>
  </w:style>
  <w:style w:type="paragraph" w:styleId="923">
    <w:name w:val="Footer"/>
    <w:basedOn w:val="896"/>
    <w:uiPriority w:val="0"/>
    <w:qFormat/>
    <w:pPr>
      <w:jc w:val="left"/>
      <w:tabs>
        <w:tab w:val="center" w:pos="4153" w:leader="none"/>
        <w:tab w:val="right" w:pos="8306" w:leader="none"/>
      </w:tabs>
    </w:pPr>
    <w:rPr>
      <w:sz w:val="18"/>
    </w:rPr>
  </w:style>
  <w:style w:type="paragraph" w:styleId="924">
    <w:name w:val="Header"/>
    <w:basedOn w:val="896"/>
    <w:link w:val="981"/>
    <w:uiPriority w:val="99"/>
    <w:unhideWhenUsed/>
    <w:qFormat/>
    <w:pPr>
      <w:spacing w:after="0" w:line="240" w:lineRule="auto"/>
      <w:tabs>
        <w:tab w:val="center" w:pos="7143" w:leader="none"/>
        <w:tab w:val="right" w:pos="14287" w:leader="none"/>
      </w:tabs>
    </w:pPr>
  </w:style>
  <w:style w:type="paragraph" w:styleId="925">
    <w:name w:val="toc 1"/>
    <w:basedOn w:val="896"/>
    <w:next w:val="896"/>
    <w:uiPriority w:val="39"/>
    <w:unhideWhenUsed/>
    <w:qFormat/>
    <w:pPr>
      <w:spacing w:after="57"/>
    </w:pPr>
  </w:style>
  <w:style w:type="paragraph" w:styleId="926">
    <w:name w:val="toc 4"/>
    <w:basedOn w:val="896"/>
    <w:next w:val="896"/>
    <w:uiPriority w:val="39"/>
    <w:unhideWhenUsed/>
    <w:qFormat/>
    <w:pPr>
      <w:ind w:left="850" w:right="0" w:firstLine="0"/>
      <w:spacing w:after="57"/>
    </w:pPr>
  </w:style>
  <w:style w:type="paragraph" w:styleId="927">
    <w:name w:val="Subtitle"/>
    <w:basedOn w:val="896"/>
    <w:next w:val="896"/>
    <w:link w:val="976"/>
    <w:uiPriority w:val="11"/>
    <w:qFormat/>
    <w:pPr>
      <w:spacing w:before="200" w:after="200"/>
    </w:pPr>
    <w:rPr>
      <w:sz w:val="24"/>
      <w:szCs w:val="24"/>
    </w:rPr>
  </w:style>
  <w:style w:type="paragraph" w:styleId="928">
    <w:name w:val="footnote text"/>
    <w:basedOn w:val="896"/>
    <w:next w:val="912"/>
    <w:link w:val="1109"/>
    <w:uiPriority w:val="99"/>
    <w:semiHidden/>
    <w:unhideWhenUsed/>
    <w:qFormat/>
    <w:pPr>
      <w:spacing w:after="40" w:line="240" w:lineRule="auto"/>
    </w:pPr>
    <w:rPr>
      <w:sz w:val="18"/>
    </w:rPr>
  </w:style>
  <w:style w:type="paragraph" w:styleId="929">
    <w:name w:val="toc 6"/>
    <w:basedOn w:val="896"/>
    <w:next w:val="896"/>
    <w:uiPriority w:val="39"/>
    <w:unhideWhenUsed/>
    <w:qFormat/>
    <w:pPr>
      <w:ind w:left="1417" w:right="0" w:firstLine="0"/>
      <w:spacing w:after="57"/>
    </w:pPr>
  </w:style>
  <w:style w:type="paragraph" w:styleId="930">
    <w:name w:val="table of figures"/>
    <w:basedOn w:val="896"/>
    <w:next w:val="896"/>
    <w:uiPriority w:val="99"/>
    <w:unhideWhenUsed/>
    <w:qFormat/>
    <w:pPr>
      <w:spacing w:after="0" w:afterAutospacing="0"/>
    </w:pPr>
  </w:style>
  <w:style w:type="paragraph" w:styleId="931">
    <w:name w:val="toc 2"/>
    <w:basedOn w:val="896"/>
    <w:next w:val="896"/>
    <w:uiPriority w:val="39"/>
    <w:unhideWhenUsed/>
    <w:qFormat/>
    <w:pPr>
      <w:ind w:left="283" w:right="0" w:firstLine="0"/>
      <w:spacing w:after="57"/>
    </w:pPr>
  </w:style>
  <w:style w:type="paragraph" w:styleId="932">
    <w:name w:val="toc 9"/>
    <w:basedOn w:val="896"/>
    <w:next w:val="896"/>
    <w:uiPriority w:val="39"/>
    <w:unhideWhenUsed/>
    <w:qFormat/>
    <w:pPr>
      <w:ind w:left="2268" w:right="0" w:firstLine="0"/>
      <w:spacing w:after="57"/>
    </w:pPr>
  </w:style>
  <w:style w:type="paragraph" w:styleId="933">
    <w:name w:val="Normal (Web)"/>
    <w:basedOn w:val="896"/>
    <w:uiPriority w:val="0"/>
    <w:qFormat/>
    <w:pPr>
      <w:spacing w:before="100" w:beforeAutospacing="1" w:after="100" w:afterAutospacing="1"/>
    </w:pPr>
    <w:rPr>
      <w:rFonts w:ascii="宋体" w:hAnsi="宋体" w:cs="宋体"/>
      <w:sz w:val="24"/>
    </w:rPr>
  </w:style>
  <w:style w:type="paragraph" w:styleId="934">
    <w:name w:val="Title"/>
    <w:basedOn w:val="896"/>
    <w:next w:val="896"/>
    <w:link w:val="975"/>
    <w:uiPriority w:val="10"/>
    <w:qFormat/>
    <w:pPr>
      <w:contextualSpacing/>
      <w:spacing w:before="300" w:after="200"/>
    </w:pPr>
    <w:rPr>
      <w:sz w:val="48"/>
      <w:szCs w:val="48"/>
    </w:rPr>
  </w:style>
  <w:style w:type="paragraph" w:styleId="935">
    <w:name w:val="Body Text First Indent"/>
    <w:basedOn w:val="914"/>
    <w:next w:val="936"/>
    <w:uiPriority w:val="0"/>
    <w:qFormat/>
    <w:pPr>
      <w:ind w:firstLine="200"/>
      <w:spacing w:line="360" w:lineRule="auto"/>
    </w:pPr>
    <w:rPr>
      <w:rFonts w:ascii="仿宋_GB2312" w:eastAsia="仿宋_GB2312"/>
      <w:sz w:val="30"/>
      <w:szCs w:val="30"/>
    </w:rPr>
  </w:style>
  <w:style w:type="paragraph" w:styleId="936">
    <w:name w:val="Body Text First Indent 2"/>
    <w:basedOn w:val="915"/>
    <w:next w:val="896"/>
    <w:uiPriority w:val="0"/>
    <w:qFormat/>
    <w:pPr>
      <w:ind w:left="0" w:firstLine="420"/>
      <w:spacing w:after="0" w:line="360" w:lineRule="auto"/>
    </w:pPr>
    <w:rPr>
      <w:rFonts w:ascii="宋体" w:hAnsi="宋体"/>
    </w:rPr>
  </w:style>
  <w:style w:type="table" w:styleId="937">
    <w:name w:val="Table Grid"/>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basedOn w:val="906"/>
    <w:uiPriority w:val="99"/>
    <w:semiHidden/>
    <w:unhideWhenUsed/>
    <w:qFormat/>
    <w:rPr>
      <w:vertAlign w:val="superscript"/>
    </w:rPr>
  </w:style>
  <w:style w:type="character" w:styleId="939">
    <w:name w:val="Hyperlink"/>
    <w:uiPriority w:val="99"/>
    <w:unhideWhenUsed/>
    <w:qFormat/>
    <w:rPr>
      <w:color w:val="0026e5" w:themeColor="hyperlink"/>
      <w:u w:val="single"/>
      <w14:textFill>
        <w14:solidFill>
          <w14:schemeClr w14:val="hlink"/>
        </w14:solidFill>
      </w14:textFill>
    </w:rPr>
  </w:style>
  <w:style w:type="character" w:styleId="940">
    <w:name w:val="footnote reference"/>
    <w:basedOn w:val="906"/>
    <w:uiPriority w:val="99"/>
    <w:unhideWhenUsed/>
    <w:qFormat/>
    <w:rPr>
      <w:vertAlign w:val="superscript"/>
    </w:rPr>
  </w:style>
  <w:style w:type="paragraph" w:styleId="941" w:customStyle="1">
    <w:name w:val="一级条标题"/>
    <w:basedOn w:val="942"/>
    <w:next w:val="9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basedOn w:val="896"/>
    <w:next w:val="94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43" w:customStyle="1">
    <w:name w:val="正文1"/>
    <w:basedOn w:val="944"/>
    <w:next w:val="952"/>
    <w:link w:val="11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11"/>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文本块1"/>
    <w:basedOn w:val="946"/>
    <w:next w:val="949"/>
    <w:uiPriority w:val="0"/>
    <w:qFormat/>
    <w:pPr>
      <w:ind w:left="1440" w:right="1440"/>
      <w:spacing w:after="120"/>
    </w:pPr>
  </w:style>
  <w:style w:type="paragraph" w:styleId="946" w:customStyle="1">
    <w:name w:val="正文111"/>
    <w:next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正文文本缩进1"/>
    <w:basedOn w:val="944"/>
    <w:next w:val="948"/>
    <w:uiPriority w:val="0"/>
    <w:qFormat/>
    <w:pPr>
      <w:ind w:left="420"/>
      <w:spacing w:after="120"/>
    </w:pPr>
  </w:style>
  <w:style w:type="paragraph" w:styleId="948" w:customStyle="1">
    <w:name w:val="寄信人地址1"/>
    <w:basedOn w:val="946"/>
    <w:uiPriority w:val="0"/>
    <w:qFormat/>
    <w:rPr>
      <w:rFonts w:ascii="Arial" w:hAnsi="Arial"/>
    </w:rPr>
  </w:style>
  <w:style w:type="paragraph" w:styleId="949" w:customStyle="1">
    <w:name w:val="标题 41"/>
    <w:basedOn w:val="950"/>
    <w:next w:val="944"/>
    <w:uiPriority w:val="0"/>
    <w:qFormat/>
    <w:pPr>
      <w:keepLines/>
      <w:keepNext/>
      <w:spacing w:before="280" w:after="290" w:line="376" w:lineRule="auto"/>
      <w:outlineLvl w:val="3"/>
    </w:pPr>
    <w:rPr>
      <w:rFonts w:ascii="Arial" w:hAnsi="Arial" w:eastAsia="黑体"/>
      <w:b/>
      <w:bCs/>
      <w:sz w:val="28"/>
      <w:szCs w:val="28"/>
    </w:rPr>
  </w:style>
  <w:style w:type="paragraph" w:styleId="950" w:customStyle="1">
    <w:name w:val="正文12"/>
    <w:next w:val="95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1" w:customStyle="1">
    <w:name w:val="无间隔1"/>
    <w:uiPriority w:val="0"/>
    <w:qFormat/>
    <w:rPr>
      <w:rFonts w:hint="default" w:ascii="Calibri" w:hAnsi="Calibri" w:eastAsia="宋体" w:cs="Times New Roman"/>
      <w:sz w:val="22"/>
      <w:lang w:val="en-US" w:eastAsia="zh-CN" w:bidi="ar-SA"/>
    </w:rPr>
  </w:style>
  <w:style w:type="paragraph" w:styleId="952" w:customStyle="1">
    <w:name w:val="目录 11"/>
    <w:basedOn w:val="953"/>
    <w:next w:val="950"/>
    <w:uiPriority w:val="0"/>
    <w:qFormat/>
  </w:style>
  <w:style w:type="paragraph" w:styleId="953" w:customStyle="1">
    <w:name w:val="正文112"/>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首行缩进1"/>
    <w:basedOn w:val="955"/>
    <w:next w:val="956"/>
    <w:uiPriority w:val="0"/>
    <w:qFormat/>
    <w:pPr>
      <w:ind w:firstLine="200"/>
      <w:spacing w:line="360" w:lineRule="auto"/>
    </w:pPr>
    <w:rPr>
      <w:rFonts w:ascii="仿宋_GB2312" w:eastAsia="仿宋_GB2312"/>
      <w:sz w:val="30"/>
      <w:szCs w:val="30"/>
    </w:rPr>
  </w:style>
  <w:style w:type="paragraph" w:styleId="955" w:customStyle="1">
    <w:name w:val="正文文本11"/>
    <w:basedOn w:val="953"/>
    <w:next w:val="946"/>
    <w:uiPriority w:val="0"/>
    <w:qFormat/>
    <w:pPr>
      <w:spacing w:after="120"/>
    </w:pPr>
  </w:style>
  <w:style w:type="paragraph" w:styleId="956" w:customStyle="1">
    <w:name w:val="正文首行缩进 211"/>
    <w:basedOn w:val="957"/>
    <w:next w:val="953"/>
    <w:uiPriority w:val="0"/>
    <w:qFormat/>
    <w:pPr>
      <w:ind w:firstLine="420"/>
    </w:pPr>
    <w:rPr>
      <w:rFonts w:ascii="Times New Roman" w:hAnsi="Times New Roman"/>
    </w:rPr>
  </w:style>
  <w:style w:type="paragraph" w:styleId="957" w:customStyle="1">
    <w:name w:val="正文文本缩进11"/>
    <w:basedOn w:val="944"/>
    <w:next w:val="958"/>
    <w:uiPriority w:val="0"/>
    <w:qFormat/>
    <w:pPr>
      <w:ind w:left="420"/>
      <w:spacing w:after="120"/>
    </w:pPr>
    <w:rPr>
      <w:rFonts w:ascii="Calibri" w:hAnsi="Calibri"/>
    </w:rPr>
  </w:style>
  <w:style w:type="paragraph" w:styleId="958" w:customStyle="1">
    <w:name w:val="寄信人地址11"/>
    <w:basedOn w:val="944"/>
    <w:uiPriority w:val="0"/>
    <w:qFormat/>
    <w:rPr>
      <w:rFonts w:ascii="Arial" w:hAnsi="Arial"/>
    </w:rPr>
  </w:style>
  <w:style w:type="paragraph" w:styleId="959" w:customStyle="1">
    <w:name w:val="段"/>
    <w:basedOn w:val="960"/>
    <w:next w:val="896"/>
    <w:uiPriority w:val="0"/>
    <w:qFormat/>
    <w:pPr>
      <w:ind w:firstLine="200"/>
      <w:widowControl/>
    </w:pPr>
    <w:rPr>
      <w:rFonts w:hint="eastAsia" w:ascii="宋体"/>
    </w:rPr>
  </w:style>
  <w:style w:type="paragraph" w:styleId="960" w:customStyle="1">
    <w:name w:val="正文13"/>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脚注文本1"/>
    <w:basedOn w:val="950"/>
    <w:next w:val="962"/>
    <w:uiPriority w:val="0"/>
    <w:qFormat/>
    <w:pPr>
      <w:jc w:val="left"/>
    </w:pPr>
    <w:rPr>
      <w:rFonts w:ascii="宋体" w:eastAsia="Times New Roman"/>
      <w:sz w:val="18"/>
      <w:szCs w:val="18"/>
    </w:rPr>
  </w:style>
  <w:style w:type="paragraph" w:styleId="962" w:customStyle="1">
    <w:name w:val="索引 51"/>
    <w:basedOn w:val="943"/>
    <w:next w:val="943"/>
    <w:uiPriority w:val="0"/>
    <w:qFormat/>
    <w:pPr>
      <w:ind w:left="798"/>
      <w:jc w:val="left"/>
    </w:pPr>
    <w:rPr>
      <w:rFonts w:ascii="Calibri" w:hAnsi="Calibri"/>
    </w:rPr>
  </w:style>
  <w:style w:type="paragraph" w:styleId="963" w:customStyle="1">
    <w:name w:val="目录 111"/>
    <w:basedOn w:val="946"/>
    <w:next w:val="950"/>
    <w:uiPriority w:val="0"/>
    <w:qFormat/>
    <w:pPr>
      <w:jc w:val="left"/>
      <w:spacing w:after="100" w:line="259" w:lineRule="auto"/>
      <w:widowControl/>
    </w:pPr>
    <w:rPr>
      <w:rFonts w:ascii="Calibri" w:hAnsi="Calibri"/>
      <w:sz w:val="22"/>
      <w:szCs w:val="22"/>
    </w:rPr>
  </w:style>
  <w:style w:type="character" w:styleId="964" w:customStyle="1">
    <w:name w:val="Heading 1 Char"/>
    <w:basedOn w:val="906"/>
    <w:link w:val="897"/>
    <w:uiPriority w:val="9"/>
    <w:qFormat/>
    <w:rPr>
      <w:rFonts w:ascii="Arial" w:hAnsi="Arial" w:eastAsia="Arial" w:cs="Arial"/>
      <w:sz w:val="40"/>
      <w:szCs w:val="40"/>
    </w:rPr>
  </w:style>
  <w:style w:type="character" w:styleId="965" w:customStyle="1">
    <w:name w:val="Heading 2 Char"/>
    <w:basedOn w:val="906"/>
    <w:link w:val="898"/>
    <w:uiPriority w:val="9"/>
    <w:qFormat/>
    <w:rPr>
      <w:rFonts w:ascii="Arial" w:hAnsi="Arial" w:eastAsia="Arial" w:cs="Arial"/>
      <w:sz w:val="34"/>
    </w:rPr>
  </w:style>
  <w:style w:type="character" w:styleId="966" w:customStyle="1">
    <w:name w:val="Heading 3 Char"/>
    <w:basedOn w:val="906"/>
    <w:link w:val="899"/>
    <w:uiPriority w:val="9"/>
    <w:qFormat/>
    <w:rPr>
      <w:rFonts w:ascii="Arial" w:hAnsi="Arial" w:eastAsia="Arial" w:cs="Arial"/>
      <w:sz w:val="30"/>
      <w:szCs w:val="30"/>
    </w:rPr>
  </w:style>
  <w:style w:type="character" w:styleId="967" w:customStyle="1">
    <w:name w:val="Heading 4 Char"/>
    <w:basedOn w:val="906"/>
    <w:link w:val="900"/>
    <w:uiPriority w:val="9"/>
    <w:qFormat/>
    <w:rPr>
      <w:rFonts w:ascii="Arial" w:hAnsi="Arial" w:eastAsia="Arial" w:cs="Arial"/>
      <w:b/>
      <w:bCs/>
      <w:sz w:val="26"/>
      <w:szCs w:val="26"/>
    </w:rPr>
  </w:style>
  <w:style w:type="character" w:styleId="968" w:customStyle="1">
    <w:name w:val="Heading 5 Char"/>
    <w:basedOn w:val="906"/>
    <w:link w:val="901"/>
    <w:uiPriority w:val="9"/>
    <w:qFormat/>
    <w:rPr>
      <w:rFonts w:ascii="Arial" w:hAnsi="Arial" w:eastAsia="Arial" w:cs="Arial"/>
      <w:b/>
      <w:bCs/>
      <w:sz w:val="24"/>
      <w:szCs w:val="24"/>
    </w:rPr>
  </w:style>
  <w:style w:type="character" w:styleId="969" w:customStyle="1">
    <w:name w:val="Heading 6 Char"/>
    <w:basedOn w:val="906"/>
    <w:link w:val="902"/>
    <w:uiPriority w:val="9"/>
    <w:qFormat/>
    <w:rPr>
      <w:rFonts w:ascii="Arial" w:hAnsi="Arial" w:eastAsia="Arial" w:cs="Arial"/>
      <w:b/>
      <w:bCs/>
      <w:sz w:val="22"/>
      <w:szCs w:val="22"/>
    </w:rPr>
  </w:style>
  <w:style w:type="character" w:styleId="970" w:customStyle="1">
    <w:name w:val="Heading 7 Char"/>
    <w:basedOn w:val="906"/>
    <w:link w:val="903"/>
    <w:uiPriority w:val="9"/>
    <w:qFormat/>
    <w:rPr>
      <w:rFonts w:ascii="Arial" w:hAnsi="Arial" w:eastAsia="Arial" w:cs="Arial"/>
      <w:b/>
      <w:bCs/>
      <w:i/>
      <w:iCs/>
      <w:sz w:val="22"/>
      <w:szCs w:val="22"/>
    </w:rPr>
  </w:style>
  <w:style w:type="character" w:styleId="971" w:customStyle="1">
    <w:name w:val="Heading 8 Char"/>
    <w:basedOn w:val="906"/>
    <w:link w:val="904"/>
    <w:uiPriority w:val="9"/>
    <w:qFormat/>
    <w:rPr>
      <w:rFonts w:ascii="Arial" w:hAnsi="Arial" w:eastAsia="Arial" w:cs="Arial"/>
      <w:i/>
      <w:iCs/>
      <w:sz w:val="22"/>
      <w:szCs w:val="22"/>
    </w:rPr>
  </w:style>
  <w:style w:type="character" w:styleId="972" w:customStyle="1">
    <w:name w:val="Heading 9 Char"/>
    <w:basedOn w:val="906"/>
    <w:link w:val="905"/>
    <w:uiPriority w:val="9"/>
    <w:qFormat/>
    <w:rPr>
      <w:rFonts w:ascii="Arial" w:hAnsi="Arial" w:eastAsia="Arial" w:cs="Arial"/>
      <w:i/>
      <w:iCs/>
      <w:sz w:val="21"/>
      <w:szCs w:val="21"/>
    </w:rPr>
  </w:style>
  <w:style w:type="paragraph" w:styleId="973">
    <w:name w:val="List Paragraph"/>
    <w:basedOn w:val="896"/>
    <w:uiPriority w:val="34"/>
    <w:qFormat/>
    <w:pPr>
      <w:contextualSpacing/>
      <w:ind w:left="720"/>
    </w:pPr>
  </w:style>
  <w:style w:type="paragraph" w:styleId="974">
    <w:name w:val="No Spacing"/>
    <w:uiPriority w:val="1"/>
    <w:qFormat/>
    <w:pPr>
      <w:spacing w:before="0" w:after="0" w:line="240" w:lineRule="auto"/>
    </w:pPr>
    <w:rPr>
      <w:rFonts w:hint="default" w:asciiTheme="minorHAnsi" w:hAnsiTheme="minorHAnsi" w:eastAsiaTheme="minorEastAsia" w:cstheme="minorBidi"/>
    </w:rPr>
  </w:style>
  <w:style w:type="character" w:styleId="975" w:customStyle="1">
    <w:name w:val="Title Char"/>
    <w:basedOn w:val="906"/>
    <w:link w:val="934"/>
    <w:uiPriority w:val="10"/>
    <w:qFormat/>
    <w:rPr>
      <w:sz w:val="48"/>
      <w:szCs w:val="48"/>
    </w:rPr>
  </w:style>
  <w:style w:type="character" w:styleId="976" w:customStyle="1">
    <w:name w:val="Subtitle Char"/>
    <w:basedOn w:val="906"/>
    <w:link w:val="927"/>
    <w:uiPriority w:val="11"/>
    <w:qFormat/>
    <w:rPr>
      <w:sz w:val="24"/>
      <w:szCs w:val="24"/>
    </w:rPr>
  </w:style>
  <w:style w:type="paragraph" w:styleId="977">
    <w:name w:val="Quote"/>
    <w:basedOn w:val="896"/>
    <w:next w:val="896"/>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896"/>
    <w:next w:val="896"/>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basedOn w:val="906"/>
    <w:link w:val="924"/>
    <w:uiPriority w:val="99"/>
    <w:qFormat/>
  </w:style>
  <w:style w:type="character" w:styleId="982" w:customStyle="1">
    <w:name w:val="Footer Char"/>
    <w:basedOn w:val="906"/>
    <w:uiPriority w:val="99"/>
    <w:qFormat/>
  </w:style>
  <w:style w:type="character" w:styleId="983" w:customStyle="1">
    <w:name w:val="Caption Char"/>
    <w:uiPriority w:val="99"/>
    <w:qFormat/>
  </w:style>
  <w:style w:type="table" w:styleId="984" w:customStyle="1">
    <w:name w:val="Table Grid Light"/>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9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9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9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9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9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9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9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9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9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9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9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9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4"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9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9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9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9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9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9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9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3" w:customStyle="1">
    <w:name w:val="Grid Table 4 - Accent 2"/>
    <w:basedOn w:val="9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4" w:customStyle="1">
    <w:name w:val="Grid Table 4 - Accent 3"/>
    <w:basedOn w:val="9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5" w:customStyle="1">
    <w:name w:val="Grid Table 4 - Accent 4"/>
    <w:basedOn w:val="9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6" w:customStyle="1">
    <w:name w:val="Grid Table 4 - Accent 5"/>
    <w:basedOn w:val="9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7" w:customStyle="1">
    <w:name w:val="Grid Table 4 - Accent 6"/>
    <w:basedOn w:val="9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8"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0" w:customStyle="1">
    <w:name w:val="Grid Table 5 Dark - Accent 2"/>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21" w:customStyle="1">
    <w:name w:val="Grid Table 5 Dark - Accent 3"/>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22" w:customStyle="1">
    <w:name w:val="Grid Table 5 Dark- Accent 4"/>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3" w:customStyle="1">
    <w:name w:val="Grid Table 5 Dark - Accent 5"/>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4" w:customStyle="1">
    <w:name w:val="Grid Table 5 Dark - Accent 6"/>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5"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9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9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9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9" w:customStyle="1">
    <w:name w:val="Grid Table 6 Colorful - Accent 4"/>
    <w:basedOn w:val="9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9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1" w:customStyle="1">
    <w:name w:val="Grid Table 6 Colorful - Accent 6"/>
    <w:basedOn w:val="9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2"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9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9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9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9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9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9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9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9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9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9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9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9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6"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9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8" w:customStyle="1">
    <w:name w:val="List Table 2 - Accent 2"/>
    <w:basedOn w:val="9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9" w:customStyle="1">
    <w:name w:val="List Table 2 - Accent 3"/>
    <w:basedOn w:val="9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0" w:customStyle="1">
    <w:name w:val="List Table 2 - Accent 4"/>
    <w:basedOn w:val="9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51" w:customStyle="1">
    <w:name w:val="List Table 2 - Accent 5"/>
    <w:basedOn w:val="9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52" w:customStyle="1">
    <w:name w:val="List Table 2 - Accent 6"/>
    <w:basedOn w:val="9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3"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9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5" w:customStyle="1">
    <w:name w:val="List Table 3 - Accent 2"/>
    <w:basedOn w:val="9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9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9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9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9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0"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9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2" w:customStyle="1">
    <w:name w:val="List Table 4 - Accent 2"/>
    <w:basedOn w:val="9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3" w:customStyle="1">
    <w:name w:val="List Table 4 - Accent 3"/>
    <w:basedOn w:val="9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4" w:customStyle="1">
    <w:name w:val="List Table 4 - Accent 4"/>
    <w:basedOn w:val="9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5" w:customStyle="1">
    <w:name w:val="List Table 4 - Accent 5"/>
    <w:basedOn w:val="9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6" w:customStyle="1">
    <w:name w:val="List Table 4 - Accent 6"/>
    <w:basedOn w:val="9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7"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9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9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9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9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9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9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9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6" w:customStyle="1">
    <w:name w:val="List Table 6 Colorful - Accent 2"/>
    <w:basedOn w:val="9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7" w:customStyle="1">
    <w:name w:val="List Table 6 Colorful - Accent 3"/>
    <w:basedOn w:val="9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8" w:customStyle="1">
    <w:name w:val="List Table 6 Colorful - Accent 4"/>
    <w:basedOn w:val="9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9" w:customStyle="1">
    <w:name w:val="List Table 6 Colorful - Accent 5"/>
    <w:basedOn w:val="9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0" w:customStyle="1">
    <w:name w:val="List Table 6 Colorful - Accent 6"/>
    <w:basedOn w:val="9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81"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9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9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9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9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9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9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0" w:customStyle="1">
    <w:name w:val="Lined - Accent 2"/>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1" w:customStyle="1">
    <w:name w:val="Lined - Accent 3"/>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2" w:customStyle="1">
    <w:name w:val="Lined - Accent 4"/>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3" w:customStyle="1">
    <w:name w:val="Lined - Accent 5"/>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4" w:customStyle="1">
    <w:name w:val="Lined - Accent 6"/>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5" w:customStyle="1">
    <w:name w:val="Bordered &amp; Lined - Accent"/>
    <w:basedOn w:val="9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9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7" w:customStyle="1">
    <w:name w:val="Bordered &amp; Lined - Accent 2"/>
    <w:basedOn w:val="9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8" w:customStyle="1">
    <w:name w:val="Bordered &amp; Lined - Accent 3"/>
    <w:basedOn w:val="9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9" w:customStyle="1">
    <w:name w:val="Bordered &amp; Lined - Accent 4"/>
    <w:basedOn w:val="9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0" w:customStyle="1">
    <w:name w:val="Bordered &amp; Lined - Accent 5"/>
    <w:basedOn w:val="9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1" w:customStyle="1">
    <w:name w:val="Bordered &amp; Lined - Accent 6"/>
    <w:basedOn w:val="9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2" w:customStyle="1">
    <w:name w:val="Bordered"/>
    <w:basedOn w:val="9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9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4" w:customStyle="1">
    <w:name w:val="Bordered - Accent 2"/>
    <w:basedOn w:val="9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5" w:customStyle="1">
    <w:name w:val="Bordered - Accent 3"/>
    <w:basedOn w:val="9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6" w:customStyle="1">
    <w:name w:val="Bordered - Accent 4"/>
    <w:basedOn w:val="9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7" w:customStyle="1">
    <w:name w:val="Bordered - Accent 5"/>
    <w:basedOn w:val="9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8" w:customStyle="1">
    <w:name w:val="Bordered - Accent 6"/>
    <w:basedOn w:val="9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9" w:customStyle="1">
    <w:name w:val="Footnote Text Char"/>
    <w:link w:val="928"/>
    <w:uiPriority w:val="99"/>
    <w:qFormat/>
    <w:rPr>
      <w:sz w:val="18"/>
    </w:rPr>
  </w:style>
  <w:style w:type="character" w:styleId="1110" w:customStyle="1">
    <w:name w:val="Endnote Text Char"/>
    <w:link w:val="922"/>
    <w:uiPriority w:val="99"/>
    <w:qFormat/>
    <w:rPr>
      <w:sz w:val="20"/>
    </w:rPr>
  </w:style>
  <w:style w:type="paragraph" w:styleId="1111" w:customStyle="1">
    <w:name w:val="TOC Heading"/>
    <w:uiPriority w:val="39"/>
    <w:unhideWhenUsed/>
    <w:qFormat/>
    <w:rPr>
      <w:rFonts w:hint="default" w:asciiTheme="minorHAnsi" w:hAnsiTheme="minorHAnsi" w:eastAsiaTheme="minorEastAsia" w:cstheme="minorBidi"/>
    </w:rPr>
  </w:style>
  <w:style w:type="character" w:styleId="1112" w:customStyle="1">
    <w:name w:val="超链接1"/>
    <w:link w:val="943"/>
    <w:uiPriority w:val="0"/>
    <w:qFormat/>
    <w:rPr>
      <w:rFonts w:hint="default" w:ascii="Times New Roman" w:hAnsi="Times New Roman" w:eastAsia="宋体" w:cs="Times New Roman"/>
      <w:sz w:val="21"/>
      <w:szCs w:val="24"/>
      <w:lang w:val="en-US" w:eastAsia="zh-CN" w:bidi="ar-SA"/>
    </w:rPr>
  </w:style>
  <w:style w:type="paragraph" w:styleId="1113" w:customStyle="1">
    <w:name w:val="纯文本1"/>
    <w:basedOn w:val="943"/>
    <w:uiPriority w:val="0"/>
    <w:qFormat/>
    <w:rPr>
      <w:rFonts w:ascii="宋体" w:hAnsi="Courier New"/>
      <w:szCs w:val="21"/>
      <w:lang w:eastAsia="en-US"/>
    </w:rPr>
  </w:style>
  <w:style w:type="character" w:styleId="1114" w:customStyle="1">
    <w:name w:val="NormalCharacter"/>
    <w:uiPriority w:val="0"/>
    <w:semiHidden/>
    <w:qFormat/>
    <w:rPr>
      <w:rFonts w:hint="default" w:ascii="Times New Roman" w:hAnsi="Times New Roman" w:eastAsia="宋体" w:cs="Times New Roman"/>
      <w:sz w:val="21"/>
      <w:szCs w:val="24"/>
    </w:rPr>
  </w:style>
  <w:style w:type="paragraph" w:styleId="1115" w:customStyle="1">
    <w:name w:val="正文_1_0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页脚1"/>
    <w:basedOn w:val="943"/>
    <w:uiPriority w:val="0"/>
    <w:qFormat/>
    <w:pPr>
      <w:jc w:val="left"/>
      <w:tabs>
        <w:tab w:val="center" w:pos="4153" w:leader="none"/>
        <w:tab w:val="right" w:pos="8306" w:leader="none"/>
      </w:tabs>
    </w:pPr>
    <w:rPr>
      <w:sz w:val="18"/>
      <w:szCs w:val="18"/>
    </w:rPr>
  </w:style>
  <w:style w:type="character" w:styleId="1117" w:customStyle="1">
    <w:name w:val="页码1"/>
    <w:basedOn w:val="1118"/>
    <w:link w:val="943"/>
    <w:uiPriority w:val="0"/>
    <w:qFormat/>
  </w:style>
  <w:style w:type="character" w:styleId="1118" w:customStyle="1">
    <w:name w:val="默认段落字体1"/>
    <w:link w:val="943"/>
    <w:uiPriority w:val="0"/>
    <w:semiHidden/>
    <w:qFormat/>
  </w:style>
  <w:style w:type="paragraph" w:styleId="1119" w:customStyle="1">
    <w:name w:val="页眉1"/>
    <w:basedOn w:val="944"/>
    <w:uiPriority w:val="0"/>
    <w:qFormat/>
    <w:pPr>
      <w:jc w:val="center"/>
      <w:tabs>
        <w:tab w:val="center" w:pos="4153" w:leader="none"/>
        <w:tab w:val="right" w:pos="8306" w:leader="none"/>
      </w:tabs>
      <w:pBdr>
        <w:bottom w:val="single" w:color="000000" w:sz="6" w:space="1"/>
      </w:pBdr>
    </w:pPr>
    <w:rPr>
      <w:sz w:val="18"/>
      <w:szCs w:val="18"/>
    </w:rPr>
  </w:style>
  <w:style w:type="paragraph" w:styleId="1120" w:customStyle="1">
    <w:name w:val="HtmlNormal"/>
    <w:basedOn w:val="896"/>
    <w:uiPriority w:val="0"/>
    <w:qFormat/>
    <w:pPr>
      <w:jc w:val="left"/>
      <w:spacing w:before="100" w:beforeAutospacing="1" w:after="100" w:afterAutospacing="1"/>
    </w:pPr>
    <w:rPr>
      <w:rFonts w:ascii="宋体" w:hAnsi="宋体"/>
      <w:sz w:val="24"/>
    </w:rPr>
  </w:style>
  <w:style w:type="character" w:styleId="1121" w:customStyle="1">
    <w:name w:val="NormalCharacter1"/>
    <w:link w:val="896"/>
    <w:uiPriority w:val="0"/>
    <w:semiHidden/>
    <w:qFormat/>
    <w:rPr>
      <w:rFonts w:hint="default" w:ascii="Times New Roman" w:hAnsi="Times New Roman" w:eastAsia="宋体" w:cs="Times New Roman"/>
      <w:lang w:val="en-US" w:eastAsia="zh-CN" w:bidi="ar-SA"/>
    </w:rPr>
  </w:style>
  <w:style w:type="paragraph" w:styleId="112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列表段落2"/>
    <w:basedOn w:val="896"/>
    <w:uiPriority w:val="34"/>
    <w:qFormat/>
    <w:pPr>
      <w:ind w:firstLine="420"/>
    </w:pPr>
    <w:rPr>
      <w:rFonts w:ascii="Times New Roman" w:hAnsi="Times New Roman" w:eastAsia="宋体" w:cs="Times New Roman"/>
      <w:szCs w:val="24"/>
    </w:rPr>
  </w:style>
  <w:style w:type="paragraph" w:styleId="1124" w:customStyle="1">
    <w:name w:val="页脚11"/>
    <w:basedOn w:val="89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25" w:customStyle="1">
    <w:name w:val="列表段落1"/>
    <w:basedOn w:val="896"/>
    <w:uiPriority w:val="34"/>
    <w:qFormat/>
    <w:pPr>
      <w:ind w:firstLine="420"/>
    </w:pPr>
  </w:style>
  <w:style w:type="paragraph" w:styleId="1126" w:customStyle="1">
    <w:name w:val="标题 21"/>
    <w:basedOn w:val="950"/>
    <w:next w:val="94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27" w:customStyle="1">
    <w:name w:val="正文11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文本块11"/>
    <w:basedOn w:val="896"/>
    <w:uiPriority w:val="0"/>
    <w:unhideWhenUsed/>
    <w:qFormat/>
    <w:pPr>
      <w:ind w:left="1440" w:right="1440"/>
      <w:spacing w:after="120"/>
    </w:pPr>
  </w:style>
  <w:style w:type="paragraph" w:styleId="1129" w:customStyle="1">
    <w:name w:val="信息标题1"/>
    <w:next w:val="1130"/>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130" w:customStyle="1">
    <w:name w:val="正文文本12"/>
    <w:next w:val="896"/>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131" w:customStyle="1">
    <w:name w:val="正文首行缩进 21"/>
    <w:basedOn w:val="947"/>
    <w:next w:val="946"/>
    <w:uiPriority w:val="0"/>
    <w:qFormat/>
    <w:pPr>
      <w:ind w:left="420" w:firstLine="420"/>
      <w:spacing w:after="120"/>
      <w:widowControl/>
    </w:pPr>
    <w:rPr>
      <w:rFonts w:ascii="仿宋_GB2312" w:eastAsia="仿宋_GB2312"/>
      <w:color w:val="ff6600"/>
      <w:sz w:val="21"/>
    </w:rPr>
  </w:style>
  <w:style w:type="paragraph" w:styleId="1132" w:customStyle="1">
    <w:name w:val="正文文本1"/>
    <w:basedOn w:val="944"/>
    <w:next w:val="941"/>
    <w:uiPriority w:val="0"/>
    <w:qFormat/>
    <w:pPr>
      <w:spacing w:after="120"/>
    </w:pPr>
  </w:style>
  <w:style w:type="paragraph" w:styleId="1133" w:customStyle="1">
    <w:name w:val="文本块111"/>
    <w:basedOn w:val="896"/>
    <w:uiPriority w:val="6"/>
    <w:qFormat/>
    <w:pPr>
      <w:ind w:left="256" w:right="6" w:firstLine="624"/>
    </w:pPr>
    <w:rPr>
      <w:rFonts w:ascii="Times New Roman" w:hAnsi="Times New Roman" w:eastAsia="仿宋" w:cs="Times New Roman"/>
      <w:sz w:val="28"/>
      <w:szCs w:val="20"/>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江苏创佳建设项目管理有限公司</cp:lastModifiedBy>
  <cp:revision>7</cp:revision>
  <dcterms:created xsi:type="dcterms:W3CDTF">2023-06-06T07:26:00Z</dcterms:created>
  <dcterms:modified xsi:type="dcterms:W3CDTF">2026-02-12T09:20:27Z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CA1A52BA820C404B8B67FEF07363E8F6_13</vt:lpwstr>
  </property>
  <property fmtid="{D5CDD505-2E9C-101B-9397-08002B2CF9AE}" pid="4" name="KSOTemplateDocerSaveRecord">
    <vt:lpwstr>eyJoZGlkIjoiOWY4NGY1ZWY1MmM3YWM2YWI0NmRlNzJhNTBjZWE2YWEiLCJ1c2VySWQiOiIyMTE4Nzg4NTgifQ==</vt:lpwstr>
  </property>
</Properties>
</file>